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C1C" w14:textId="77777777" w:rsidR="00F1634E" w:rsidRPr="005F6FCB" w:rsidRDefault="00F1634E" w:rsidP="008831CB"/>
    <w:tbl>
      <w:tblPr>
        <w:tblW w:w="96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5322FF" w:rsidRPr="00070B7E" w14:paraId="5F96DDDC" w14:textId="77777777" w:rsidTr="000B64B6">
        <w:trPr>
          <w:trHeight w:val="1946"/>
        </w:trPr>
        <w:tc>
          <w:tcPr>
            <w:tcW w:w="9623" w:type="dxa"/>
            <w:tcBorders>
              <w:top w:val="single" w:sz="6" w:space="0" w:color="auto"/>
              <w:left w:val="single" w:sz="6" w:space="0" w:color="auto"/>
              <w:bottom w:val="single" w:sz="6" w:space="0" w:color="auto"/>
              <w:right w:val="single" w:sz="6" w:space="0" w:color="auto"/>
            </w:tcBorders>
            <w:shd w:val="clear" w:color="auto" w:fill="0CA3BC" w:themeFill="accent3"/>
            <w:hideMark/>
          </w:tcPr>
          <w:p w14:paraId="22990E18" w14:textId="777821A0" w:rsidR="005322FF" w:rsidRPr="000B64B6" w:rsidRDefault="00AA384F" w:rsidP="00D246AD">
            <w:pPr>
              <w:pStyle w:val="Overskrift1utenNR"/>
              <w:rPr>
                <w:color w:val="FFFFFF" w:themeColor="background1"/>
              </w:rPr>
            </w:pPr>
            <w:r>
              <w:rPr>
                <w:color w:val="FFFFFF" w:themeColor="background1"/>
              </w:rPr>
              <w:t xml:space="preserve">Sjekkliste - </w:t>
            </w:r>
            <w:r w:rsidR="005322FF" w:rsidRPr="000B64B6">
              <w:rPr>
                <w:color w:val="FFFFFF" w:themeColor="background1"/>
              </w:rPr>
              <w:t>Søknad om tillatelse til å yte kryptoeiendelstjenester etter Kryptoeiendelsforordningen (EU) 2023/111</w:t>
            </w:r>
            <w:r w:rsidR="003E3811" w:rsidRPr="000B64B6">
              <w:rPr>
                <w:color w:val="FFFFFF" w:themeColor="background1"/>
              </w:rPr>
              <w:t>4</w:t>
            </w:r>
            <w:r w:rsidR="005322FF" w:rsidRPr="000B64B6">
              <w:rPr>
                <w:color w:val="FFFFFF" w:themeColor="background1"/>
              </w:rPr>
              <w:t xml:space="preserve"> Artikkel 62 </w:t>
            </w:r>
          </w:p>
          <w:p w14:paraId="64BE6BDC" w14:textId="7BBAFC05" w:rsidR="005322FF" w:rsidRPr="002B41AC" w:rsidRDefault="005322FF" w:rsidP="005322FF">
            <w:pPr>
              <w:rPr>
                <w:rFonts w:cstheme="minorHAnsi"/>
                <w:color w:val="FFFFFF" w:themeColor="background1"/>
                <w:lang w:val="en-GB"/>
              </w:rPr>
            </w:pPr>
            <w:proofErr w:type="spellStart"/>
            <w:r w:rsidRPr="002B41AC">
              <w:rPr>
                <w:rFonts w:cstheme="minorHAnsi"/>
                <w:color w:val="FFFFFF" w:themeColor="background1"/>
                <w:lang w:val="en-GB"/>
              </w:rPr>
              <w:t>Delegert</w:t>
            </w:r>
            <w:proofErr w:type="spellEnd"/>
            <w:r w:rsidRPr="002B41AC">
              <w:rPr>
                <w:rFonts w:cstheme="minorHAnsi"/>
                <w:color w:val="FFFFFF" w:themeColor="background1"/>
                <w:lang w:val="en-GB"/>
              </w:rPr>
              <w:t xml:space="preserve"> </w:t>
            </w:r>
            <w:proofErr w:type="spellStart"/>
            <w:r w:rsidRPr="002B41AC">
              <w:rPr>
                <w:rFonts w:cstheme="minorHAnsi"/>
                <w:color w:val="FFFFFF" w:themeColor="background1"/>
                <w:lang w:val="en-GB"/>
              </w:rPr>
              <w:t>kommisjonsforordning</w:t>
            </w:r>
            <w:proofErr w:type="spellEnd"/>
            <w:r w:rsidRPr="002B41AC">
              <w:rPr>
                <w:rFonts w:cstheme="minorHAnsi"/>
                <w:color w:val="FFFFFF" w:themeColor="background1"/>
                <w:lang w:val="en-GB"/>
              </w:rPr>
              <w:t xml:space="preserve"> (EU) 2025/305 </w:t>
            </w:r>
          </w:p>
          <w:p w14:paraId="7B46A0E1" w14:textId="35CA6E32" w:rsidR="005322FF" w:rsidRPr="00070B7E" w:rsidRDefault="005322FF" w:rsidP="509DA5AD">
            <w:pPr>
              <w:rPr>
                <w:lang w:val="en-GB"/>
              </w:rPr>
            </w:pPr>
          </w:p>
        </w:tc>
      </w:tr>
      <w:tr w:rsidR="005322FF" w:rsidRPr="00070B7E" w14:paraId="2916976F" w14:textId="77777777" w:rsidTr="590A878C">
        <w:trPr>
          <w:trHeight w:val="300"/>
        </w:trPr>
        <w:tc>
          <w:tcPr>
            <w:tcW w:w="9623" w:type="dxa"/>
            <w:tcBorders>
              <w:top w:val="single" w:sz="6" w:space="0" w:color="auto"/>
              <w:left w:val="single" w:sz="6" w:space="0" w:color="auto"/>
              <w:bottom w:val="single" w:sz="6" w:space="0" w:color="auto"/>
              <w:right w:val="single" w:sz="6" w:space="0" w:color="auto"/>
            </w:tcBorders>
            <w:hideMark/>
          </w:tcPr>
          <w:p w14:paraId="39CA2028" w14:textId="77777777" w:rsidR="005322FF" w:rsidRPr="00070B7E" w:rsidRDefault="005322FF" w:rsidP="005322FF">
            <w:pPr>
              <w:rPr>
                <w:rFonts w:cstheme="minorHAnsi"/>
              </w:rPr>
            </w:pPr>
            <w:r w:rsidRPr="00070B7E">
              <w:rPr>
                <w:rFonts w:cstheme="minorHAnsi"/>
              </w:rPr>
              <w:t> </w:t>
            </w:r>
          </w:p>
          <w:p w14:paraId="1A407334" w14:textId="3A3DA75D" w:rsidR="005322FF" w:rsidRPr="00070B7E" w:rsidRDefault="70F84279" w:rsidP="52FEE6E8">
            <w:r w:rsidRPr="70ECB78E">
              <w:rPr>
                <w:b/>
                <w:bCs/>
              </w:rPr>
              <w:t>Navn på foretak:</w:t>
            </w:r>
            <w:r w:rsidR="6E1E1983" w:rsidRPr="70ECB78E">
              <w:rPr>
                <w:b/>
                <w:bCs/>
              </w:rPr>
              <w:t xml:space="preserve"> </w:t>
            </w:r>
            <w:r w:rsidR="7CAB850D" w:rsidRPr="70ECB78E">
              <w:rPr>
                <w:b/>
                <w:bCs/>
              </w:rPr>
              <w:t>[...]</w:t>
            </w:r>
            <w:r w:rsidRPr="70ECB78E">
              <w:rPr>
                <w:b/>
                <w:bCs/>
              </w:rPr>
              <w:t>, org. Nummer […]</w:t>
            </w:r>
            <w:r>
              <w:t> </w:t>
            </w:r>
          </w:p>
          <w:p w14:paraId="6F76005A" w14:textId="17BBD023" w:rsidR="005322FF" w:rsidRPr="00070B7E" w:rsidRDefault="005322FF" w:rsidP="005322FF">
            <w:pPr>
              <w:rPr>
                <w:rFonts w:cstheme="minorHAnsi"/>
              </w:rPr>
            </w:pPr>
            <w:r w:rsidRPr="00070B7E">
              <w:rPr>
                <w:rFonts w:cstheme="minorHAnsi"/>
              </w:rPr>
              <w:t> </w:t>
            </w:r>
          </w:p>
          <w:p w14:paraId="0E354F3F" w14:textId="77777777" w:rsidR="00BF1889" w:rsidRPr="00131B20" w:rsidRDefault="00BF1889" w:rsidP="00BF1889">
            <w:pPr>
              <w:rPr>
                <w:b/>
                <w:bCs/>
              </w:rPr>
            </w:pPr>
            <w:r w:rsidRPr="00131B20">
              <w:rPr>
                <w:b/>
                <w:bCs/>
              </w:rPr>
              <w:t xml:space="preserve">Hvilke </w:t>
            </w:r>
            <w:r>
              <w:rPr>
                <w:b/>
                <w:bCs/>
              </w:rPr>
              <w:t xml:space="preserve">kryptoeiendelstjenester det </w:t>
            </w:r>
            <w:r w:rsidRPr="00131B20">
              <w:rPr>
                <w:b/>
                <w:bCs/>
              </w:rPr>
              <w:t>søkes om</w:t>
            </w:r>
            <w:r>
              <w:rPr>
                <w:b/>
                <w:bCs/>
              </w:rPr>
              <w:t xml:space="preserve"> tillatelse til å yte, jf. </w:t>
            </w:r>
            <w:proofErr w:type="spellStart"/>
            <w:r>
              <w:rPr>
                <w:b/>
                <w:bCs/>
              </w:rPr>
              <w:t>MiCA</w:t>
            </w:r>
            <w:proofErr w:type="spellEnd"/>
            <w:r>
              <w:rPr>
                <w:b/>
                <w:bCs/>
              </w:rPr>
              <w:t xml:space="preserve"> artikkel 3 nr. 16</w:t>
            </w:r>
            <w:r w:rsidRPr="00131B20">
              <w:rPr>
                <w:b/>
                <w:bCs/>
              </w:rPr>
              <w:t xml:space="preserve">: </w:t>
            </w:r>
          </w:p>
          <w:p w14:paraId="2E2DD172" w14:textId="77777777" w:rsidR="00BF1889" w:rsidRPr="00131B20" w:rsidRDefault="00BF1889" w:rsidP="00BF1889">
            <w:pPr>
              <w:rPr>
                <w:b/>
                <w:bCs/>
              </w:rPr>
            </w:pPr>
            <w:r w:rsidRPr="00131B20">
              <w:rPr>
                <w:b/>
                <w:bCs/>
              </w:rPr>
              <w:t>[velg]</w:t>
            </w:r>
          </w:p>
          <w:p w14:paraId="2EC8C6AD" w14:textId="77777777" w:rsidR="00BF1889" w:rsidRDefault="00BF1889" w:rsidP="001C0C9B">
            <w:pPr>
              <w:pStyle w:val="ListParagraph"/>
              <w:numPr>
                <w:ilvl w:val="0"/>
                <w:numId w:val="12"/>
              </w:numPr>
              <w:spacing w:line="360" w:lineRule="auto"/>
            </w:pPr>
            <w:r>
              <w:t>oppbevaring og administrasjon av kryptoeiendeler på vegne av kunder</w:t>
            </w:r>
            <w:r w:rsidRPr="00C331CB">
              <w:t>,</w:t>
            </w:r>
          </w:p>
          <w:p w14:paraId="677AA087" w14:textId="77777777" w:rsidR="00BF1889" w:rsidRDefault="00BF1889" w:rsidP="001C0C9B">
            <w:pPr>
              <w:pStyle w:val="ListParagraph"/>
              <w:numPr>
                <w:ilvl w:val="0"/>
                <w:numId w:val="12"/>
              </w:numPr>
              <w:spacing w:line="360" w:lineRule="auto"/>
            </w:pPr>
            <w:r>
              <w:t>drift av en handelsplattform for kryptoeiendeler</w:t>
            </w:r>
            <w:r w:rsidRPr="00C331CB">
              <w:t>,  </w:t>
            </w:r>
          </w:p>
          <w:p w14:paraId="666D5865" w14:textId="77777777" w:rsidR="00BF1889" w:rsidRDefault="00BF1889" w:rsidP="001C0C9B">
            <w:pPr>
              <w:pStyle w:val="ListParagraph"/>
              <w:numPr>
                <w:ilvl w:val="0"/>
                <w:numId w:val="12"/>
              </w:numPr>
              <w:spacing w:line="360" w:lineRule="auto"/>
            </w:pPr>
            <w:r>
              <w:t>veksling av kryptoeiendeler mot midler</w:t>
            </w:r>
            <w:r w:rsidRPr="00C331CB">
              <w:t>,</w:t>
            </w:r>
          </w:p>
          <w:p w14:paraId="0BE5167A" w14:textId="77777777" w:rsidR="00BF1889" w:rsidRDefault="00BF1889" w:rsidP="001C0C9B">
            <w:pPr>
              <w:pStyle w:val="ListParagraph"/>
              <w:numPr>
                <w:ilvl w:val="0"/>
                <w:numId w:val="12"/>
              </w:numPr>
              <w:spacing w:line="360" w:lineRule="auto"/>
            </w:pPr>
            <w:r>
              <w:t>veksling av kryptoeiendeler mot andre kryptoeiendeler</w:t>
            </w:r>
            <w:r w:rsidRPr="00C331CB">
              <w:t>, </w:t>
            </w:r>
          </w:p>
          <w:p w14:paraId="6E9BFC7E" w14:textId="77777777" w:rsidR="00BF1889" w:rsidRDefault="00BF1889" w:rsidP="001C0C9B">
            <w:pPr>
              <w:pStyle w:val="ListParagraph"/>
              <w:numPr>
                <w:ilvl w:val="0"/>
                <w:numId w:val="12"/>
              </w:numPr>
              <w:spacing w:line="360" w:lineRule="auto"/>
            </w:pPr>
            <w:r>
              <w:t>utførelse av ordrer knyttet til kryptoeiendeler på vegne av kunder</w:t>
            </w:r>
            <w:r w:rsidRPr="00C331CB">
              <w:t>,</w:t>
            </w:r>
          </w:p>
          <w:p w14:paraId="7132541F" w14:textId="77777777" w:rsidR="00BF1889" w:rsidRDefault="00BF1889" w:rsidP="001C0C9B">
            <w:pPr>
              <w:pStyle w:val="ListParagraph"/>
              <w:numPr>
                <w:ilvl w:val="0"/>
                <w:numId w:val="12"/>
              </w:numPr>
              <w:spacing w:line="360" w:lineRule="auto"/>
            </w:pPr>
            <w:r>
              <w:t>plassering av kryptoeiendeler</w:t>
            </w:r>
            <w:r w:rsidRPr="00C331CB">
              <w:t>,</w:t>
            </w:r>
          </w:p>
          <w:p w14:paraId="32D22E43" w14:textId="77777777" w:rsidR="00BF1889" w:rsidRDefault="00BF1889" w:rsidP="001C0C9B">
            <w:pPr>
              <w:pStyle w:val="ListParagraph"/>
              <w:numPr>
                <w:ilvl w:val="0"/>
                <w:numId w:val="12"/>
              </w:numPr>
              <w:spacing w:line="360" w:lineRule="auto"/>
            </w:pPr>
            <w:r>
              <w:t>mottak og formidling av ordrer knyttet til kryptoeiendeler på vegne av kunder</w:t>
            </w:r>
            <w:r w:rsidRPr="00C331CB">
              <w:t>,</w:t>
            </w:r>
          </w:p>
          <w:p w14:paraId="444583B3" w14:textId="77777777" w:rsidR="00BF1889" w:rsidRDefault="00BF1889" w:rsidP="001C0C9B">
            <w:pPr>
              <w:pStyle w:val="ListParagraph"/>
              <w:numPr>
                <w:ilvl w:val="0"/>
                <w:numId w:val="12"/>
              </w:numPr>
              <w:spacing w:line="360" w:lineRule="auto"/>
            </w:pPr>
            <w:r>
              <w:t>rådgivning om kryptoeiendeler</w:t>
            </w:r>
            <w:r w:rsidRPr="00C331CB">
              <w:t>,</w:t>
            </w:r>
          </w:p>
          <w:p w14:paraId="39DA4F2E" w14:textId="77777777" w:rsidR="00BF1889" w:rsidRDefault="00BF1889" w:rsidP="001C0C9B">
            <w:pPr>
              <w:pStyle w:val="ListParagraph"/>
              <w:numPr>
                <w:ilvl w:val="0"/>
                <w:numId w:val="12"/>
              </w:numPr>
              <w:spacing w:line="360" w:lineRule="auto"/>
            </w:pPr>
            <w:r>
              <w:t>porteføljeforvaltning av kryptoeiendeler</w:t>
            </w:r>
            <w:r w:rsidRPr="00C331CB">
              <w:t> </w:t>
            </w:r>
          </w:p>
          <w:p w14:paraId="071C79CC" w14:textId="77777777" w:rsidR="00BF1889" w:rsidRDefault="00BF1889" w:rsidP="001C0C9B">
            <w:pPr>
              <w:pStyle w:val="ListParagraph"/>
              <w:numPr>
                <w:ilvl w:val="0"/>
                <w:numId w:val="12"/>
              </w:numPr>
              <w:spacing w:line="360" w:lineRule="auto"/>
            </w:pPr>
            <w:r>
              <w:t>yting av tjenester knyttet til overføring av kryptoeiendeler på vegne av kunder</w:t>
            </w:r>
          </w:p>
          <w:p w14:paraId="6A7931AB" w14:textId="77777777" w:rsidR="00BF1889" w:rsidRPr="00EE05AA" w:rsidRDefault="00BF1889" w:rsidP="00BF1889">
            <w:pPr>
              <w:spacing w:line="360" w:lineRule="auto"/>
              <w:rPr>
                <w:b/>
                <w:bCs/>
              </w:rPr>
            </w:pPr>
            <w:r w:rsidRPr="00EE05AA">
              <w:rPr>
                <w:b/>
                <w:bCs/>
              </w:rPr>
              <w:t xml:space="preserve">Hvilke kryptoeiendeler kryptoeiendelstjenestene gjelder:  </w:t>
            </w:r>
          </w:p>
          <w:p w14:paraId="46734D8E" w14:textId="77777777" w:rsidR="00BF1889" w:rsidRPr="00EE05AA" w:rsidRDefault="00BF1889" w:rsidP="00BF1889">
            <w:pPr>
              <w:spacing w:line="360" w:lineRule="auto"/>
              <w:rPr>
                <w:b/>
                <w:bCs/>
              </w:rPr>
            </w:pPr>
            <w:r w:rsidRPr="00EE05AA">
              <w:rPr>
                <w:b/>
                <w:bCs/>
              </w:rPr>
              <w:t>[</w:t>
            </w:r>
            <w:r>
              <w:rPr>
                <w:b/>
                <w:bCs/>
              </w:rPr>
              <w:t>…</w:t>
            </w:r>
            <w:r w:rsidRPr="00EE05AA">
              <w:rPr>
                <w:b/>
                <w:bCs/>
              </w:rPr>
              <w:t>]</w:t>
            </w:r>
          </w:p>
          <w:p w14:paraId="157F4CA0" w14:textId="77777777" w:rsidR="005322FF" w:rsidRPr="00070B7E" w:rsidRDefault="005322FF" w:rsidP="005322FF">
            <w:pPr>
              <w:rPr>
                <w:rFonts w:cstheme="minorHAnsi"/>
              </w:rPr>
            </w:pPr>
            <w:r w:rsidRPr="00070B7E">
              <w:rPr>
                <w:rFonts w:cstheme="minorHAnsi"/>
              </w:rPr>
              <w:t> </w:t>
            </w:r>
          </w:p>
          <w:p w14:paraId="7A755C21" w14:textId="77777777" w:rsidR="003575D8" w:rsidRPr="00070B7E" w:rsidRDefault="003575D8" w:rsidP="005322FF">
            <w:pPr>
              <w:rPr>
                <w:rFonts w:cstheme="minorHAnsi"/>
              </w:rPr>
            </w:pPr>
          </w:p>
          <w:p w14:paraId="13331BAB" w14:textId="77777777" w:rsidR="003575D8" w:rsidRPr="00070B7E" w:rsidRDefault="003575D8" w:rsidP="005322FF">
            <w:pPr>
              <w:rPr>
                <w:rFonts w:cstheme="minorHAnsi"/>
              </w:rPr>
            </w:pPr>
          </w:p>
          <w:p w14:paraId="03387CC1" w14:textId="77777777" w:rsidR="003575D8" w:rsidRPr="00070B7E" w:rsidRDefault="003575D8" w:rsidP="005322FF">
            <w:pPr>
              <w:rPr>
                <w:rFonts w:cstheme="minorHAnsi"/>
              </w:rPr>
            </w:pPr>
          </w:p>
        </w:tc>
      </w:tr>
      <w:tr w:rsidR="005322FF" w:rsidRPr="00070B7E" w14:paraId="4037182E" w14:textId="77777777" w:rsidTr="000040BA">
        <w:trPr>
          <w:trHeight w:val="1828"/>
        </w:trPr>
        <w:tc>
          <w:tcPr>
            <w:tcW w:w="9623" w:type="dxa"/>
            <w:tcBorders>
              <w:top w:val="single" w:sz="6" w:space="0" w:color="auto"/>
              <w:left w:val="single" w:sz="6" w:space="0" w:color="auto"/>
              <w:bottom w:val="single" w:sz="6" w:space="0" w:color="auto"/>
              <w:right w:val="single" w:sz="6" w:space="0" w:color="auto"/>
            </w:tcBorders>
            <w:shd w:val="clear" w:color="auto" w:fill="C4F3FB" w:themeFill="accent3" w:themeFillTint="33"/>
          </w:tcPr>
          <w:p w14:paraId="4DB49E75" w14:textId="40468BE7" w:rsidR="0A8035FC" w:rsidRDefault="0A8035FC" w:rsidP="590A878C">
            <w:pPr>
              <w:rPr>
                <w:b/>
                <w:bCs/>
              </w:rPr>
            </w:pPr>
            <w:r w:rsidRPr="590A878C">
              <w:rPr>
                <w:b/>
                <w:bCs/>
              </w:rPr>
              <w:lastRenderedPageBreak/>
              <w:t>Informasjon om sjekklisten</w:t>
            </w:r>
          </w:p>
          <w:p w14:paraId="093AE8C3" w14:textId="6EC25FB7" w:rsidR="0A8035FC" w:rsidRDefault="00226085" w:rsidP="590A878C">
            <w:r>
              <w:t>Sjekklisten er b</w:t>
            </w:r>
            <w:r w:rsidR="0A8035FC" w:rsidRPr="590A878C">
              <w:t xml:space="preserve">ygget opp etter kravene i </w:t>
            </w:r>
            <w:r w:rsidR="0014297D" w:rsidRPr="0014297D">
              <w:t>Delegert forordning</w:t>
            </w:r>
            <w:r w:rsidR="0014297D">
              <w:t xml:space="preserve"> </w:t>
            </w:r>
            <w:r w:rsidR="0A8035FC" w:rsidRPr="590A878C">
              <w:t>2025/305</w:t>
            </w:r>
            <w:r w:rsidR="00D03A45">
              <w:t xml:space="preserve"> </w:t>
            </w:r>
            <w:r>
              <w:t>(</w:t>
            </w:r>
            <w:r w:rsidR="00D03A45" w:rsidRPr="00D03A45">
              <w:t>RTS</w:t>
            </w:r>
            <w:r>
              <w:t>)</w:t>
            </w:r>
            <w:r w:rsidR="00D03A45" w:rsidRPr="00D03A45">
              <w:t xml:space="preserve"> om godkjenning </w:t>
            </w:r>
            <w:r>
              <w:t xml:space="preserve">av </w:t>
            </w:r>
            <w:r w:rsidR="00D03A45" w:rsidRPr="00D03A45">
              <w:t>kryptoeiendelstjenesteytere (CASP-er)</w:t>
            </w:r>
            <w:r w:rsidR="00444C32">
              <w:t xml:space="preserve"> som u</w:t>
            </w:r>
            <w:r w:rsidR="00D03A45" w:rsidRPr="00D03A45">
              <w:t>tdyper krav til informasjon som skal fremlegges ved søknad om tillatelse til å yte kryptoeiendelstjenester.</w:t>
            </w:r>
          </w:p>
          <w:p w14:paraId="02818FF7" w14:textId="3FCCDFD2" w:rsidR="002004FC" w:rsidRDefault="00DA38AF" w:rsidP="590A878C">
            <w:r>
              <w:t xml:space="preserve">Finanstilsynet forbeholder seg retten til å be om ytterligere </w:t>
            </w:r>
            <w:r w:rsidR="00B30F6A">
              <w:t xml:space="preserve">informasjon/opplysninger fra søkeren dersom det anses nødvendig for å behandle søknaden. </w:t>
            </w:r>
          </w:p>
          <w:p w14:paraId="7A4E6A7A" w14:textId="5E1FBE9E" w:rsidR="00A77D9B" w:rsidRDefault="00A77D9B" w:rsidP="590A878C">
            <w:r>
              <w:t>Foretak som kvalifiserer som mikroforetak etter DORA art. 3 (60)</w:t>
            </w:r>
            <w:r w:rsidR="002E6C18">
              <w:t xml:space="preserve">, er omfattet av enkelte unntak fra kravene i DORA som er omtalt i sjekklisten. Nærmere veiledning om særreguleringen av mikroforetak framgår av Finanstilsynets svar på </w:t>
            </w:r>
            <w:hyperlink r:id="rId11" w:history="1">
              <w:r w:rsidR="002E6C18" w:rsidRPr="00C835DB">
                <w:rPr>
                  <w:rStyle w:val="Hyperlink"/>
                </w:rPr>
                <w:t>spørsmål 10.2 i Q&amp;A om DORA</w:t>
              </w:r>
            </w:hyperlink>
            <w:r w:rsidR="002E6C18">
              <w:t xml:space="preserve">. </w:t>
            </w:r>
          </w:p>
          <w:p w14:paraId="473E6D93" w14:textId="77777777" w:rsidR="002A6A43" w:rsidRDefault="002A6A43" w:rsidP="002004FC">
            <w:pPr>
              <w:rPr>
                <w:b/>
                <w:bCs/>
              </w:rPr>
            </w:pPr>
          </w:p>
          <w:p w14:paraId="4104E147" w14:textId="157BBE41" w:rsidR="002004FC" w:rsidRPr="00196F1B" w:rsidRDefault="00196F1B" w:rsidP="002004FC">
            <w:pPr>
              <w:rPr>
                <w:b/>
                <w:bCs/>
              </w:rPr>
            </w:pPr>
            <w:r w:rsidRPr="00196F1B">
              <w:rPr>
                <w:b/>
                <w:bCs/>
              </w:rPr>
              <w:t>K</w:t>
            </w:r>
            <w:r w:rsidR="002004FC" w:rsidRPr="00196F1B">
              <w:rPr>
                <w:b/>
                <w:bCs/>
              </w:rPr>
              <w:t>rav til utfylling av sjekklisten</w:t>
            </w:r>
          </w:p>
          <w:p w14:paraId="7D4AA248" w14:textId="35EDE4FC" w:rsidR="00F90760" w:rsidRDefault="000E0BDF" w:rsidP="004B6891">
            <w:pPr>
              <w:numPr>
                <w:ilvl w:val="0"/>
                <w:numId w:val="17"/>
              </w:numPr>
            </w:pPr>
            <w:r>
              <w:t>S</w:t>
            </w:r>
            <w:r w:rsidRPr="000E0BDF">
              <w:t>øknadsskjemaet</w:t>
            </w:r>
            <w:r>
              <w:t xml:space="preserve"> </w:t>
            </w:r>
            <w:r w:rsidR="00134B12">
              <w:t xml:space="preserve">og </w:t>
            </w:r>
            <w:r w:rsidR="00652DE2">
              <w:t xml:space="preserve">sjekklisten </w:t>
            </w:r>
            <w:r w:rsidR="00134B12">
              <w:t xml:space="preserve">skal </w:t>
            </w:r>
            <w:r>
              <w:t>ikke fylles ut</w:t>
            </w:r>
            <w:r w:rsidRPr="000E0BDF">
              <w:t xml:space="preserve"> før </w:t>
            </w:r>
            <w:r>
              <w:t>søkeren</w:t>
            </w:r>
            <w:r w:rsidRPr="000E0BDF">
              <w:t xml:space="preserve"> har satt </w:t>
            </w:r>
            <w:r>
              <w:t>s</w:t>
            </w:r>
            <w:r w:rsidRPr="000E0BDF">
              <w:t>eg</w:t>
            </w:r>
            <w:r w:rsidR="00EF6F1A">
              <w:t xml:space="preserve"> godt</w:t>
            </w:r>
            <w:r w:rsidRPr="000E0BDF">
              <w:t xml:space="preserve"> inn i </w:t>
            </w:r>
            <w:r w:rsidR="003901F1">
              <w:t>fo</w:t>
            </w:r>
            <w:r w:rsidR="003901F1" w:rsidRPr="003901F1">
              <w:t>rordning </w:t>
            </w:r>
            <w:hyperlink r:id="rId12">
              <w:r w:rsidR="247527D2" w:rsidRPr="2658D544">
                <w:rPr>
                  <w:rStyle w:val="Hyperlink"/>
                </w:rPr>
                <w:t>(EU) 2023/1114</w:t>
              </w:r>
            </w:hyperlink>
            <w:r w:rsidR="003901F1" w:rsidRPr="003901F1">
              <w:t> om markeder for kryptoeiendeler (krypto-eiendelsforordningen)</w:t>
            </w:r>
            <w:r w:rsidRPr="000E0BDF">
              <w:t xml:space="preserve"> og </w:t>
            </w:r>
            <w:hyperlink r:id="rId13">
              <w:r w:rsidR="71D2BB91" w:rsidRPr="2658D544">
                <w:rPr>
                  <w:rStyle w:val="Hyperlink"/>
                </w:rPr>
                <w:t>Lov om kryptoeiendeler (</w:t>
              </w:r>
              <w:r w:rsidR="74F171EA" w:rsidRPr="2658D544">
                <w:rPr>
                  <w:rStyle w:val="Hyperlink"/>
                </w:rPr>
                <w:t>LOV-2025-05-27-20</w:t>
              </w:r>
            </w:hyperlink>
            <w:r w:rsidR="00BA7972">
              <w:t>)</w:t>
            </w:r>
            <w:r w:rsidR="00EF6F1A">
              <w:t xml:space="preserve">. </w:t>
            </w:r>
          </w:p>
          <w:p w14:paraId="734329B2" w14:textId="7FEE60F0" w:rsidR="002004FC" w:rsidRPr="002004FC" w:rsidRDefault="002004FC" w:rsidP="001C0C9B">
            <w:pPr>
              <w:numPr>
                <w:ilvl w:val="0"/>
                <w:numId w:val="17"/>
              </w:numPr>
            </w:pPr>
            <w:r w:rsidRPr="002004FC">
              <w:t>Informasjonen som gis skal være oppdatert, presis og </w:t>
            </w:r>
            <w:r w:rsidRPr="00A91DFA">
              <w:t>fullstendig</w:t>
            </w:r>
            <w:r w:rsidRPr="002004FC">
              <w:t>.  </w:t>
            </w:r>
          </w:p>
          <w:p w14:paraId="72A387C0" w14:textId="6F5C4C98" w:rsidR="002004FC" w:rsidRPr="002004FC" w:rsidRDefault="002004FC" w:rsidP="001C0C9B">
            <w:pPr>
              <w:numPr>
                <w:ilvl w:val="0"/>
                <w:numId w:val="18"/>
              </w:numPr>
            </w:pPr>
            <w:r w:rsidRPr="002004FC">
              <w:t xml:space="preserve">For hvert av informasjonskravene skal det </w:t>
            </w:r>
            <w:r w:rsidR="009D4674">
              <w:t>i</w:t>
            </w:r>
            <w:r w:rsidR="003062CF">
              <w:t xml:space="preserve"> </w:t>
            </w:r>
            <w:r w:rsidR="00573B2E">
              <w:t>h</w:t>
            </w:r>
            <w:r w:rsidR="00BC2676">
              <w:t>øyre</w:t>
            </w:r>
            <w:r w:rsidR="009D4674">
              <w:t xml:space="preserve"> kolonne </w:t>
            </w:r>
            <w:r w:rsidR="0031428E">
              <w:t xml:space="preserve">(under "vurdering") </w:t>
            </w:r>
            <w:r w:rsidRPr="002004FC">
              <w:t>refereres til dokument(ene) som inneholder informasjonen nødvendig for å oppfylle kravet. </w:t>
            </w:r>
            <w:r w:rsidR="00647EAD">
              <w:t>Hjelpetekstene kan slettes etter hvert som skjema</w:t>
            </w:r>
            <w:r w:rsidR="0031428E">
              <w:t>et</w:t>
            </w:r>
            <w:r w:rsidR="00647EAD">
              <w:t xml:space="preserve"> fylles ut</w:t>
            </w:r>
            <w:r w:rsidR="0031428E">
              <w:t>.</w:t>
            </w:r>
          </w:p>
          <w:p w14:paraId="069BB4C8" w14:textId="5BE56A9C" w:rsidR="002004FC" w:rsidRPr="001F7FC7" w:rsidRDefault="002004FC" w:rsidP="001C0C9B">
            <w:pPr>
              <w:numPr>
                <w:ilvl w:val="0"/>
                <w:numId w:val="19"/>
              </w:numPr>
            </w:pPr>
            <w:r w:rsidRPr="001F7FC7">
              <w:t>Henvisninger skal være så presise som mulig. Ved flere henvisninger i samme kolonne, skal det gå klart frem hvilke deler av </w:t>
            </w:r>
            <w:proofErr w:type="spellStart"/>
            <w:r w:rsidRPr="001F7FC7">
              <w:t>innholdskravet</w:t>
            </w:r>
            <w:proofErr w:type="spellEnd"/>
            <w:r w:rsidRPr="001F7FC7">
              <w:t> den enkelte henvisningen gjelder. Det skal ikke tas inn flere henvisninger enn nødvendig. </w:t>
            </w:r>
          </w:p>
          <w:p w14:paraId="1E732304" w14:textId="77777777" w:rsidR="002004FC" w:rsidRPr="001F7FC7" w:rsidRDefault="002004FC" w:rsidP="001C0C9B">
            <w:pPr>
              <w:numPr>
                <w:ilvl w:val="0"/>
                <w:numId w:val="20"/>
              </w:numPr>
            </w:pPr>
            <w:r w:rsidRPr="001F7FC7">
              <w:t>Dersom et </w:t>
            </w:r>
            <w:proofErr w:type="spellStart"/>
            <w:r w:rsidRPr="001F7FC7">
              <w:t>innholdskrav</w:t>
            </w:r>
            <w:proofErr w:type="spellEnd"/>
            <w:r w:rsidRPr="001F7FC7">
              <w:t> ikke anses relevant, skal det markeres som «N/A» i kolonnen for henvisninger. Dersom et </w:t>
            </w:r>
            <w:proofErr w:type="spellStart"/>
            <w:r w:rsidRPr="001F7FC7">
              <w:t>innholdskrav</w:t>
            </w:r>
            <w:proofErr w:type="spellEnd"/>
            <w:r w:rsidRPr="001F7FC7">
              <w:t> er markert «N/A», skal det i kolonnen for kommentarer tas inn en forklaring på hvorfor kravet ikke anses relevant. </w:t>
            </w:r>
          </w:p>
          <w:p w14:paraId="32041E19" w14:textId="53A94A43" w:rsidR="590A878C" w:rsidRDefault="002004FC" w:rsidP="00E430A2">
            <w:pPr>
              <w:numPr>
                <w:ilvl w:val="0"/>
                <w:numId w:val="21"/>
              </w:numPr>
              <w:shd w:val="clear" w:color="auto" w:fill="C4F3FB" w:themeFill="accent3" w:themeFillTint="33"/>
            </w:pPr>
            <w:r w:rsidRPr="001F7FC7">
              <w:t>For å legge til rette for effektiv saksbehandling bes informasjonen, der det er mulig, oversendt i MS Word</w:t>
            </w:r>
            <w:r w:rsidRPr="001F7FC7">
              <w:noBreakHyphen/>
              <w:t>format (eller tilsvarende) fremfor som skannede dokumenter. </w:t>
            </w:r>
          </w:p>
          <w:p w14:paraId="66E12279" w14:textId="081933A2" w:rsidR="00382832" w:rsidRPr="001F7FC7" w:rsidRDefault="00382832" w:rsidP="00E430A2">
            <w:pPr>
              <w:numPr>
                <w:ilvl w:val="0"/>
                <w:numId w:val="21"/>
              </w:numPr>
              <w:shd w:val="clear" w:color="auto" w:fill="C4F3FB" w:themeFill="accent3" w:themeFillTint="33"/>
            </w:pPr>
            <w:r w:rsidRPr="00382832">
              <w:t xml:space="preserve">Foretaket må gi beskjed til Finanstilsynet uten unødig opphold dersom opplysninger i søknaden endrer seg. Oppdaterte opplysninger sendes via </w:t>
            </w:r>
            <w:r>
              <w:t xml:space="preserve">søknadsskjemaet i </w:t>
            </w:r>
            <w:proofErr w:type="spellStart"/>
            <w:r>
              <w:t>Altinn</w:t>
            </w:r>
            <w:proofErr w:type="spellEnd"/>
            <w:r>
              <w:t>, se mer informasjon</w:t>
            </w:r>
            <w:r w:rsidR="00186299">
              <w:t xml:space="preserve"> </w:t>
            </w:r>
            <w:hyperlink r:id="rId14" w:history="1">
              <w:r w:rsidR="00186299" w:rsidRPr="004C5F33">
                <w:rPr>
                  <w:rStyle w:val="Hyperlink"/>
                </w:rPr>
                <w:t>her</w:t>
              </w:r>
            </w:hyperlink>
          </w:p>
          <w:p w14:paraId="4A2829A5" w14:textId="2AE7825D" w:rsidR="590A878C" w:rsidRDefault="590A878C" w:rsidP="00E430A2">
            <w:pPr>
              <w:shd w:val="clear" w:color="auto" w:fill="C4F3FB" w:themeFill="accent3" w:themeFillTint="33"/>
              <w:rPr>
                <w:b/>
                <w:bCs/>
                <w:sz w:val="24"/>
                <w:szCs w:val="24"/>
              </w:rPr>
            </w:pPr>
          </w:p>
          <w:p w14:paraId="05556104" w14:textId="77777777" w:rsidR="005322FF" w:rsidRPr="00070B7E" w:rsidRDefault="005322FF" w:rsidP="00E430A2">
            <w:pPr>
              <w:shd w:val="clear" w:color="auto" w:fill="C4F3FB" w:themeFill="accent3" w:themeFillTint="33"/>
              <w:rPr>
                <w:rFonts w:cstheme="minorHAnsi"/>
                <w:b/>
                <w:bCs/>
                <w:sz w:val="24"/>
                <w:szCs w:val="24"/>
              </w:rPr>
            </w:pPr>
            <w:r w:rsidRPr="00070B7E">
              <w:rPr>
                <w:rFonts w:cstheme="minorHAnsi"/>
                <w:b/>
                <w:bCs/>
                <w:sz w:val="24"/>
                <w:szCs w:val="24"/>
              </w:rPr>
              <w:t xml:space="preserve">Saksbehandlingsfrister: </w:t>
            </w:r>
          </w:p>
          <w:p w14:paraId="74757C31" w14:textId="42D0FBF4" w:rsidR="004E3C97" w:rsidRPr="004E3C97" w:rsidRDefault="004E3C97" w:rsidP="00E430A2">
            <w:pPr>
              <w:shd w:val="clear" w:color="auto" w:fill="C4F3FB" w:themeFill="accent3" w:themeFillTint="33"/>
              <w:rPr>
                <w:rFonts w:cstheme="minorHAnsi"/>
              </w:rPr>
            </w:pPr>
            <w:r w:rsidRPr="004E3C97">
              <w:rPr>
                <w:rFonts w:cstheme="minorHAnsi"/>
              </w:rPr>
              <w:t xml:space="preserve">Saksbehandlingsfrister er regulert i </w:t>
            </w:r>
            <w:proofErr w:type="spellStart"/>
            <w:r w:rsidR="00FA5633" w:rsidRPr="004E3C97">
              <w:rPr>
                <w:rFonts w:cstheme="minorHAnsi"/>
              </w:rPr>
              <w:t>MiCA</w:t>
            </w:r>
            <w:proofErr w:type="spellEnd"/>
            <w:r w:rsidR="00FA5633" w:rsidRPr="004E3C97">
              <w:rPr>
                <w:rFonts w:cstheme="minorHAnsi"/>
              </w:rPr>
              <w:t xml:space="preserve"> </w:t>
            </w:r>
            <w:r w:rsidRPr="004E3C97">
              <w:rPr>
                <w:rFonts w:cstheme="minorHAnsi"/>
              </w:rPr>
              <w:t>artikkel 63. Saksbehandlingen er en to-delt prosess. Først foretas det en vurdering av søknadens fullstendighet. Dersom søknaden anses for å være fullstendig, begynner</w:t>
            </w:r>
            <w:r w:rsidR="003932C7">
              <w:rPr>
                <w:rFonts w:cstheme="minorHAnsi"/>
              </w:rPr>
              <w:t xml:space="preserve"> den faktiske</w:t>
            </w:r>
            <w:r w:rsidRPr="004E3C97">
              <w:rPr>
                <w:rFonts w:cstheme="minorHAnsi"/>
              </w:rPr>
              <w:t xml:space="preserve"> behandlingen av søknaden. Mer info</w:t>
            </w:r>
            <w:r w:rsidR="001F7FC7">
              <w:rPr>
                <w:rFonts w:cstheme="minorHAnsi"/>
              </w:rPr>
              <w:t>rmasjon</w:t>
            </w:r>
            <w:r w:rsidRPr="004E3C97">
              <w:rPr>
                <w:rFonts w:cstheme="minorHAnsi"/>
              </w:rPr>
              <w:t xml:space="preserve"> om stegene følger under.</w:t>
            </w:r>
          </w:p>
          <w:p w14:paraId="5A2A565D" w14:textId="77777777" w:rsidR="004E3C97" w:rsidRPr="004E3C97" w:rsidRDefault="004E3C97" w:rsidP="001C0C9B">
            <w:pPr>
              <w:numPr>
                <w:ilvl w:val="0"/>
                <w:numId w:val="9"/>
              </w:numPr>
              <w:tabs>
                <w:tab w:val="clear" w:pos="454"/>
              </w:tabs>
              <w:rPr>
                <w:rFonts w:cstheme="minorHAnsi"/>
                <w:b/>
                <w:bCs/>
              </w:rPr>
            </w:pPr>
            <w:r w:rsidRPr="004E3C97">
              <w:rPr>
                <w:rFonts w:cstheme="minorHAnsi"/>
                <w:b/>
                <w:bCs/>
              </w:rPr>
              <w:t>Vurdering av søknadens fullstendighet:</w:t>
            </w:r>
          </w:p>
          <w:p w14:paraId="254023A6" w14:textId="77777777" w:rsidR="004E3C97" w:rsidRPr="004E3C97" w:rsidRDefault="004E3C97" w:rsidP="001C0C9B">
            <w:pPr>
              <w:numPr>
                <w:ilvl w:val="0"/>
                <w:numId w:val="10"/>
              </w:numPr>
              <w:rPr>
                <w:rFonts w:cstheme="minorHAnsi"/>
              </w:rPr>
            </w:pPr>
            <w:r w:rsidRPr="004E3C97">
              <w:rPr>
                <w:rFonts w:cstheme="minorHAnsi"/>
              </w:rPr>
              <w:t>Søknad om tillatelse sendes til Finanstilsynet</w:t>
            </w:r>
          </w:p>
          <w:p w14:paraId="28A4666E" w14:textId="77777777" w:rsidR="004E3C97" w:rsidRPr="004E3C97" w:rsidRDefault="004E3C97" w:rsidP="001C0C9B">
            <w:pPr>
              <w:numPr>
                <w:ilvl w:val="0"/>
                <w:numId w:val="10"/>
              </w:numPr>
              <w:rPr>
                <w:rFonts w:cstheme="minorHAnsi"/>
              </w:rPr>
            </w:pPr>
            <w:r w:rsidRPr="004E3C97">
              <w:rPr>
                <w:rFonts w:cstheme="minorHAnsi"/>
              </w:rPr>
              <w:lastRenderedPageBreak/>
              <w:t>Finanstilsynet bekrefter mottak av søknaden innen 5 virkedager.</w:t>
            </w:r>
          </w:p>
          <w:p w14:paraId="45FA5C9B" w14:textId="77777777" w:rsidR="004E3C97" w:rsidRPr="004E3C97" w:rsidRDefault="004E3C97" w:rsidP="001C0C9B">
            <w:pPr>
              <w:numPr>
                <w:ilvl w:val="0"/>
                <w:numId w:val="10"/>
              </w:numPr>
              <w:rPr>
                <w:rFonts w:cstheme="minorHAnsi"/>
              </w:rPr>
            </w:pPr>
            <w:r w:rsidRPr="004E3C97">
              <w:rPr>
                <w:rFonts w:cstheme="minorHAnsi"/>
              </w:rPr>
              <w:t>Finanstilsynet utfører den første fullstendighetssjekken av søknaden. Finanstilsynet skal innen 25 virkedager etter at en søknad er mottatt vurdere om søknaden er fullstendig.</w:t>
            </w:r>
          </w:p>
          <w:p w14:paraId="30BF8D90" w14:textId="7804B012" w:rsidR="004E3C97" w:rsidRPr="004E3C97" w:rsidRDefault="004E3C97" w:rsidP="001C0C9B">
            <w:pPr>
              <w:numPr>
                <w:ilvl w:val="0"/>
                <w:numId w:val="10"/>
              </w:numPr>
              <w:rPr>
                <w:rFonts w:cstheme="minorHAnsi"/>
              </w:rPr>
            </w:pPr>
            <w:r w:rsidRPr="004E3C97">
              <w:rPr>
                <w:rFonts w:cstheme="minorHAnsi"/>
              </w:rPr>
              <w:t>Finanstilsynet ber søkeren om manglende informasjon og setter en frist for å levere den (</w:t>
            </w:r>
            <w:r w:rsidR="005E27C6">
              <w:rPr>
                <w:rFonts w:cstheme="minorHAnsi"/>
              </w:rPr>
              <w:t xml:space="preserve">normalt </w:t>
            </w:r>
            <w:r w:rsidRPr="004E3C97">
              <w:rPr>
                <w:rFonts w:cstheme="minorHAnsi"/>
              </w:rPr>
              <w:t>5-20 virkedager). Finanstilsynet kan nekte å vurdere søknader som forblir ufullstendige etter denne forespørselen.</w:t>
            </w:r>
          </w:p>
          <w:p w14:paraId="3FA68C54" w14:textId="77777777" w:rsidR="004E3C97" w:rsidRPr="004E3C97" w:rsidRDefault="004E3C97" w:rsidP="001C0C9B">
            <w:pPr>
              <w:numPr>
                <w:ilvl w:val="0"/>
                <w:numId w:val="9"/>
              </w:numPr>
              <w:tabs>
                <w:tab w:val="clear" w:pos="454"/>
              </w:tabs>
              <w:rPr>
                <w:rFonts w:cstheme="minorHAnsi"/>
                <w:b/>
                <w:bCs/>
              </w:rPr>
            </w:pPr>
            <w:r w:rsidRPr="004E3C97">
              <w:rPr>
                <w:rFonts w:cstheme="minorHAnsi"/>
                <w:b/>
                <w:bCs/>
              </w:rPr>
              <w:t>Behandling av søknad:</w:t>
            </w:r>
          </w:p>
          <w:p w14:paraId="73624323" w14:textId="77777777" w:rsidR="004E3C97" w:rsidRPr="004E3C97" w:rsidRDefault="004E3C97" w:rsidP="001C0C9B">
            <w:pPr>
              <w:numPr>
                <w:ilvl w:val="0"/>
                <w:numId w:val="11"/>
              </w:numPr>
              <w:rPr>
                <w:rFonts w:cstheme="minorHAnsi"/>
              </w:rPr>
            </w:pPr>
            <w:r w:rsidRPr="004E3C97">
              <w:rPr>
                <w:rFonts w:cstheme="minorHAnsi"/>
              </w:rPr>
              <w:t>Finanstilsynet varsler søkeren om at søknaden er fullstendig. Den lovbestemte vurderingsperioden starter (40 virkedager).</w:t>
            </w:r>
          </w:p>
          <w:p w14:paraId="1BB680A4" w14:textId="77777777" w:rsidR="004E3C97" w:rsidRPr="004E3C97" w:rsidRDefault="004E3C97" w:rsidP="001C0C9B">
            <w:pPr>
              <w:numPr>
                <w:ilvl w:val="0"/>
                <w:numId w:val="11"/>
              </w:numPr>
              <w:rPr>
                <w:rFonts w:cstheme="minorHAnsi"/>
              </w:rPr>
            </w:pPr>
            <w:r w:rsidRPr="004E3C97">
              <w:rPr>
                <w:rFonts w:cstheme="minorHAnsi"/>
              </w:rPr>
              <w:t>Innen maksimalt 20 virkedager ber Finanstilsynet om ytterligere informasjon som er nødvendig for å fullføre vurderingen.</w:t>
            </w:r>
          </w:p>
          <w:p w14:paraId="4371CED9" w14:textId="4609C6FC" w:rsidR="004E3C97" w:rsidRPr="004E3C97" w:rsidRDefault="004E3C97" w:rsidP="001C0C9B">
            <w:pPr>
              <w:numPr>
                <w:ilvl w:val="0"/>
                <w:numId w:val="11"/>
              </w:numPr>
              <w:rPr>
                <w:rFonts w:cstheme="minorHAnsi"/>
              </w:rPr>
            </w:pPr>
            <w:r w:rsidRPr="004E3C97">
              <w:rPr>
                <w:rFonts w:cstheme="minorHAnsi"/>
              </w:rPr>
              <w:t>Finanstilsynet tar en beslutning og varsler søkeren innen 5 arbeidsdager.</w:t>
            </w:r>
            <w:r w:rsidRPr="004E3C97">
              <w:rPr>
                <w:rFonts w:cstheme="minorHAnsi"/>
                <w:b/>
                <w:bCs/>
              </w:rPr>
              <w:t> </w:t>
            </w:r>
          </w:p>
          <w:p w14:paraId="314BB3A2" w14:textId="1ECAECCE" w:rsidR="00002335" w:rsidRPr="00070B7E" w:rsidRDefault="004C0A75" w:rsidP="590A878C">
            <w:r w:rsidRPr="2658D544">
              <w:t xml:space="preserve">Finanstilsynet gjør oppmerksom på </w:t>
            </w:r>
            <w:r w:rsidR="007A2917" w:rsidRPr="2658D544">
              <w:t xml:space="preserve">at </w:t>
            </w:r>
            <w:r w:rsidR="00BF7E70" w:rsidRPr="2658D544">
              <w:t xml:space="preserve">overholdelse av disse fristene avhenger av at vi </w:t>
            </w:r>
            <w:r w:rsidR="00C11E77" w:rsidRPr="2658D544">
              <w:t>mot</w:t>
            </w:r>
            <w:r w:rsidR="00BF7E70" w:rsidRPr="2658D544">
              <w:t xml:space="preserve">tar en søknad av tilstrekkelig god kvalitet. </w:t>
            </w:r>
            <w:r w:rsidR="00C31C36" w:rsidRPr="2658D544">
              <w:t>Fullstendighets</w:t>
            </w:r>
            <w:r w:rsidR="00BF7E70" w:rsidRPr="2658D544">
              <w:t xml:space="preserve">vurderingen </w:t>
            </w:r>
            <w:r w:rsidR="75F55097" w:rsidRPr="2658D544">
              <w:t>kan</w:t>
            </w:r>
            <w:r w:rsidR="00BF7E70" w:rsidRPr="2658D544">
              <w:t xml:space="preserve"> måtte utsettes dersom det ikke er tilfelle</w:t>
            </w:r>
            <w:r w:rsidR="00221F62" w:rsidRPr="2658D544">
              <w:t>.</w:t>
            </w:r>
          </w:p>
        </w:tc>
      </w:tr>
    </w:tbl>
    <w:p w14:paraId="21D0C738" w14:textId="77777777" w:rsidR="00840041" w:rsidRPr="00070B7E" w:rsidRDefault="00840041" w:rsidP="00BB524A">
      <w:pPr>
        <w:rPr>
          <w:rFonts w:cstheme="minorHAnsi"/>
        </w:rPr>
      </w:pPr>
    </w:p>
    <w:p w14:paraId="058CC92E" w14:textId="77777777" w:rsidR="00840041" w:rsidRPr="00840041" w:rsidRDefault="00840041" w:rsidP="00042CE1">
      <w:pPr>
        <w:pageBreakBefore/>
        <w:rPr>
          <w:rFonts w:cstheme="minorHAnsi"/>
        </w:rPr>
      </w:pPr>
      <w:r w:rsidRPr="00840041">
        <w:rPr>
          <w:rFonts w:cstheme="minorHAnsi"/>
          <w:b/>
          <w:bCs/>
        </w:rPr>
        <w:lastRenderedPageBreak/>
        <w:t>Erklæring</w:t>
      </w:r>
    </w:p>
    <w:p w14:paraId="050EA761" w14:textId="372C6FA8" w:rsidR="00840041" w:rsidRPr="00840041" w:rsidRDefault="00840041" w:rsidP="00840041">
      <w:pPr>
        <w:rPr>
          <w:rFonts w:cstheme="minorHAnsi"/>
        </w:rPr>
      </w:pPr>
      <w:r w:rsidRPr="00840041">
        <w:rPr>
          <w:rFonts w:cstheme="minorHAnsi"/>
        </w:rPr>
        <w:t xml:space="preserve">Vi [søker] erklærer at opplysningene som er </w:t>
      </w:r>
      <w:r w:rsidR="008C4599">
        <w:rPr>
          <w:rFonts w:cstheme="minorHAnsi"/>
        </w:rPr>
        <w:t xml:space="preserve">gitt </w:t>
      </w:r>
      <w:r w:rsidRPr="00840041">
        <w:rPr>
          <w:rFonts w:cstheme="minorHAnsi"/>
        </w:rPr>
        <w:t>er korrekte, fullstendige og ikke villedende. Videre erklærer vi at alle forhold som med rimelighet kan anses å ha betydning for behandlingen av søknaden, er opplyst.</w:t>
      </w:r>
    </w:p>
    <w:p w14:paraId="1E37FA86" w14:textId="3A62C129" w:rsidR="00840041" w:rsidRDefault="00840041" w:rsidP="00840041">
      <w:pPr>
        <w:rPr>
          <w:rFonts w:cstheme="minorHAnsi"/>
        </w:rPr>
      </w:pPr>
      <w:r w:rsidRPr="00840041">
        <w:rPr>
          <w:rFonts w:cstheme="minorHAnsi"/>
        </w:rPr>
        <w:t xml:space="preserve">Med mindre annet fremgår uttrykkelig, er opplysningene </w:t>
      </w:r>
      <w:r w:rsidR="00A539AB">
        <w:rPr>
          <w:rFonts w:cstheme="minorHAnsi"/>
        </w:rPr>
        <w:t>o</w:t>
      </w:r>
      <w:r w:rsidR="00A539AB" w:rsidRPr="00A539AB">
        <w:rPr>
          <w:rFonts w:cstheme="minorHAnsi"/>
        </w:rPr>
        <w:t>ppdaterte</w:t>
      </w:r>
      <w:r w:rsidR="00A539AB">
        <w:rPr>
          <w:rFonts w:cstheme="minorHAnsi"/>
        </w:rPr>
        <w:t xml:space="preserve"> </w:t>
      </w:r>
      <w:r w:rsidRPr="00840041">
        <w:rPr>
          <w:rFonts w:cstheme="minorHAnsi"/>
        </w:rPr>
        <w:t xml:space="preserve">per datoen for søknaden. Opplysninger som gjelder fremtidige </w:t>
      </w:r>
      <w:proofErr w:type="gramStart"/>
      <w:r w:rsidRPr="00840041">
        <w:rPr>
          <w:rFonts w:cstheme="minorHAnsi"/>
        </w:rPr>
        <w:t>forhold</w:t>
      </w:r>
      <w:proofErr w:type="gramEnd"/>
      <w:r w:rsidRPr="00840041">
        <w:rPr>
          <w:rFonts w:cstheme="minorHAnsi"/>
        </w:rPr>
        <w:t xml:space="preserve"> er tydelig angitt. Vi forplikter oss til å underrette Finanstilsynet skriftlig uten ugrunnet opphold dersom slike opplysninger, eller andre opplysninger gitt i søknaden, senere viser seg å være uriktige, ufullstendige eller villedende.</w:t>
      </w:r>
    </w:p>
    <w:p w14:paraId="01A46EA7" w14:textId="77777777" w:rsidR="00A539AB" w:rsidRDefault="00A539AB" w:rsidP="00840041">
      <w:pPr>
        <w:rPr>
          <w:rFonts w:cstheme="minorHAnsi"/>
        </w:rPr>
      </w:pPr>
    </w:p>
    <w:p w14:paraId="54EC7382" w14:textId="77777777" w:rsidR="00A539AB" w:rsidRPr="00840041" w:rsidRDefault="00A539AB" w:rsidP="00840041">
      <w:pPr>
        <w:rPr>
          <w:rFonts w:cstheme="minorHAnsi"/>
        </w:rPr>
      </w:pPr>
    </w:p>
    <w:p w14:paraId="6492A8B1" w14:textId="77777777" w:rsidR="00840041" w:rsidRPr="00BD2BBF" w:rsidRDefault="00840041" w:rsidP="00840041">
      <w:pPr>
        <w:rPr>
          <w:rFonts w:cstheme="minorHAnsi"/>
          <w:lang w:val="da-DK"/>
        </w:rPr>
      </w:pPr>
      <w:r w:rsidRPr="00BD2BBF">
        <w:rPr>
          <w:rFonts w:cstheme="minorHAnsi"/>
          <w:b/>
          <w:bCs/>
          <w:lang w:val="da-DK"/>
        </w:rPr>
        <w:t>Sted og dato:</w:t>
      </w:r>
      <w:r w:rsidRPr="00BD2BBF">
        <w:rPr>
          <w:rFonts w:cstheme="minorHAnsi"/>
          <w:lang w:val="da-DK"/>
        </w:rPr>
        <w:br/>
        <w:t>DD.MM.ÅÅÅÅ</w:t>
      </w:r>
    </w:p>
    <w:p w14:paraId="770E3ECD" w14:textId="77777777" w:rsidR="00A539AB" w:rsidRPr="00BD2BBF" w:rsidRDefault="00A539AB" w:rsidP="00840041">
      <w:pPr>
        <w:rPr>
          <w:rFonts w:cstheme="minorHAnsi"/>
          <w:b/>
          <w:bCs/>
          <w:lang w:val="da-DK"/>
        </w:rPr>
      </w:pPr>
    </w:p>
    <w:p w14:paraId="695E691D" w14:textId="10C8811F" w:rsidR="00840041" w:rsidRDefault="00840041" w:rsidP="00840041">
      <w:pPr>
        <w:rPr>
          <w:rFonts w:cstheme="minorHAnsi"/>
          <w:b/>
          <w:bCs/>
        </w:rPr>
      </w:pPr>
      <w:r w:rsidRPr="00840041">
        <w:rPr>
          <w:rFonts w:cstheme="minorHAnsi"/>
          <w:b/>
          <w:bCs/>
        </w:rPr>
        <w:t>Signatur(er):</w:t>
      </w:r>
    </w:p>
    <w:p w14:paraId="4E14D8A8" w14:textId="77777777" w:rsidR="00A539AB" w:rsidRDefault="00A539AB" w:rsidP="00840041">
      <w:pPr>
        <w:rPr>
          <w:rFonts w:cstheme="minorHAnsi"/>
        </w:rPr>
      </w:pPr>
    </w:p>
    <w:p w14:paraId="35F4541D" w14:textId="757050FD" w:rsidR="00A539AB" w:rsidRPr="00840041" w:rsidRDefault="00A539AB" w:rsidP="00840041">
      <w:pPr>
        <w:rPr>
          <w:rFonts w:cstheme="minorHAnsi"/>
        </w:rPr>
      </w:pPr>
    </w:p>
    <w:p w14:paraId="4A4FB222" w14:textId="77777777" w:rsidR="003575D8" w:rsidRDefault="003575D8" w:rsidP="00BB524A">
      <w:pPr>
        <w:rPr>
          <w:rFonts w:cstheme="minorHAnsi"/>
        </w:rPr>
      </w:pPr>
    </w:p>
    <w:p w14:paraId="3DF6EE5D" w14:textId="77777777" w:rsidR="00840041" w:rsidRDefault="00840041" w:rsidP="00BB524A">
      <w:pPr>
        <w:rPr>
          <w:rFonts w:cstheme="minorHAnsi"/>
        </w:rPr>
      </w:pPr>
    </w:p>
    <w:p w14:paraId="74948B90" w14:textId="77777777" w:rsidR="00840041" w:rsidRDefault="00840041" w:rsidP="00BB524A">
      <w:pPr>
        <w:rPr>
          <w:rFonts w:cstheme="minorHAnsi"/>
        </w:rPr>
      </w:pPr>
    </w:p>
    <w:p w14:paraId="7CE64EF1" w14:textId="77777777" w:rsidR="00840041" w:rsidRDefault="00840041" w:rsidP="00BB524A">
      <w:pPr>
        <w:rPr>
          <w:rFonts w:cstheme="minorHAnsi"/>
        </w:rPr>
      </w:pPr>
    </w:p>
    <w:p w14:paraId="0F00CFA7" w14:textId="77777777" w:rsidR="00840041" w:rsidRDefault="00840041" w:rsidP="00BB524A">
      <w:pPr>
        <w:rPr>
          <w:rFonts w:cstheme="minorHAnsi"/>
        </w:rPr>
      </w:pPr>
    </w:p>
    <w:p w14:paraId="64F7BDAB" w14:textId="77777777" w:rsidR="00840041" w:rsidRDefault="00840041" w:rsidP="00BB524A">
      <w:pPr>
        <w:rPr>
          <w:rFonts w:cstheme="minorHAnsi"/>
        </w:rPr>
      </w:pPr>
    </w:p>
    <w:p w14:paraId="621EFBA5" w14:textId="77777777" w:rsidR="00840041" w:rsidRDefault="00840041" w:rsidP="00BB524A">
      <w:pPr>
        <w:rPr>
          <w:rFonts w:cstheme="minorHAnsi"/>
        </w:rPr>
      </w:pPr>
    </w:p>
    <w:p w14:paraId="3BE61194" w14:textId="77777777" w:rsidR="00840041" w:rsidRDefault="00840041" w:rsidP="00BB524A">
      <w:pPr>
        <w:rPr>
          <w:rFonts w:cstheme="minorHAnsi"/>
        </w:rPr>
      </w:pPr>
    </w:p>
    <w:p w14:paraId="37B6B6E9" w14:textId="77777777" w:rsidR="00840041" w:rsidRDefault="00840041" w:rsidP="00BB524A">
      <w:pPr>
        <w:rPr>
          <w:rFonts w:cstheme="minorHAnsi"/>
        </w:rPr>
      </w:pPr>
    </w:p>
    <w:p w14:paraId="7B7F0D97" w14:textId="77777777" w:rsidR="00840041" w:rsidRDefault="00840041" w:rsidP="00BB524A">
      <w:pPr>
        <w:rPr>
          <w:rFonts w:cstheme="minorHAnsi"/>
        </w:rPr>
      </w:pPr>
    </w:p>
    <w:p w14:paraId="38C7B19C" w14:textId="77777777" w:rsidR="00840041" w:rsidRDefault="00840041" w:rsidP="00BB524A">
      <w:pPr>
        <w:rPr>
          <w:rFonts w:cstheme="minorHAnsi"/>
        </w:rPr>
      </w:pPr>
    </w:p>
    <w:p w14:paraId="59EA1C92" w14:textId="77777777" w:rsidR="00840041" w:rsidRDefault="00840041" w:rsidP="00BB524A">
      <w:pPr>
        <w:rPr>
          <w:rFonts w:cstheme="minorHAnsi"/>
        </w:rPr>
      </w:pPr>
    </w:p>
    <w:p w14:paraId="472A6257" w14:textId="77777777" w:rsidR="00042CE1" w:rsidRDefault="00042CE1" w:rsidP="00BB524A">
      <w:pPr>
        <w:rPr>
          <w:rFonts w:cstheme="minorHAnsi"/>
        </w:rPr>
      </w:pPr>
    </w:p>
    <w:p w14:paraId="11B068EB" w14:textId="77777777" w:rsidR="00042CE1" w:rsidRDefault="00042CE1" w:rsidP="00BB524A">
      <w:pPr>
        <w:rPr>
          <w:rFonts w:cstheme="minorHAnsi"/>
        </w:rPr>
      </w:pPr>
    </w:p>
    <w:p w14:paraId="542197E5" w14:textId="77777777" w:rsidR="00042CE1" w:rsidRDefault="00042CE1" w:rsidP="00BB524A">
      <w:pPr>
        <w:rPr>
          <w:rFonts w:cstheme="minorHAnsi"/>
        </w:rPr>
      </w:pPr>
    </w:p>
    <w:p w14:paraId="55D5F486" w14:textId="1E0A24D8" w:rsidR="00042CE1" w:rsidRDefault="00042CE1" w:rsidP="590A878C"/>
    <w:p w14:paraId="405FB0A0" w14:textId="43FAC25C" w:rsidR="00666D10" w:rsidRDefault="00656E2F" w:rsidP="590A878C">
      <w:pPr>
        <w:rPr>
          <w:b/>
          <w:bCs/>
        </w:rPr>
      </w:pPr>
      <w:r>
        <w:rPr>
          <w:b/>
          <w:bCs/>
        </w:rPr>
        <w:lastRenderedPageBreak/>
        <w:t>O</w:t>
      </w:r>
      <w:r w:rsidR="00BC3599" w:rsidRPr="00666D10">
        <w:rPr>
          <w:b/>
          <w:bCs/>
        </w:rPr>
        <w:t xml:space="preserve">versikt over </w:t>
      </w:r>
      <w:r w:rsidR="00666D10" w:rsidRPr="00666D10">
        <w:rPr>
          <w:b/>
          <w:bCs/>
        </w:rPr>
        <w:t>dokumentasjon</w:t>
      </w:r>
    </w:p>
    <w:p w14:paraId="154D567F" w14:textId="77777777" w:rsidR="003C26C8" w:rsidRPr="003C26C8" w:rsidRDefault="003C26C8" w:rsidP="003C26C8">
      <w:r w:rsidRPr="003C26C8">
        <w:t>Under dette punktet skal det gis en kort oversikt over hvor dokumentasjonen som oppfyller kravene etter hver artikkel er plassert. Formålet er å gjøre det lettere for saksbehandler å forstå søknadens struktur.</w:t>
      </w:r>
    </w:p>
    <w:tbl>
      <w:tblPr>
        <w:tblpPr w:leftFromText="141" w:rightFromText="141" w:vertAnchor="text" w:tblpY="1"/>
        <w:tblOverlap w:val="neve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3122"/>
        <w:gridCol w:w="2832"/>
        <w:gridCol w:w="1983"/>
      </w:tblGrid>
      <w:tr w:rsidR="00A906B9" w:rsidRPr="00042CE1" w14:paraId="7BA22DEF" w14:textId="77777777" w:rsidTr="009E0E0A">
        <w:trPr>
          <w:trHeight w:val="782"/>
        </w:trPr>
        <w:tc>
          <w:tcPr>
            <w:tcW w:w="1693" w:type="dxa"/>
            <w:tcBorders>
              <w:top w:val="single" w:sz="6" w:space="0" w:color="auto"/>
              <w:left w:val="single" w:sz="6" w:space="0" w:color="auto"/>
              <w:bottom w:val="single" w:sz="6" w:space="0" w:color="auto"/>
              <w:right w:val="nil"/>
            </w:tcBorders>
            <w:shd w:val="clear" w:color="auto" w:fill="C4F3FB" w:themeFill="accent3" w:themeFillTint="33"/>
            <w:vAlign w:val="bottom"/>
            <w:hideMark/>
          </w:tcPr>
          <w:p w14:paraId="6CEE920E" w14:textId="1AEAACC6" w:rsidR="00A906B9" w:rsidRPr="00042CE1" w:rsidRDefault="00A906B9" w:rsidP="00A906B9">
            <w:pPr>
              <w:rPr>
                <w:rFonts w:cstheme="minorHAnsi"/>
              </w:rPr>
            </w:pPr>
            <w:r w:rsidRPr="00042CE1">
              <w:rPr>
                <w:rFonts w:cstheme="minorHAnsi"/>
                <w:b/>
                <w:bCs/>
              </w:rPr>
              <w:t>Artikkeloversikt RTS </w:t>
            </w:r>
            <w:r>
              <w:rPr>
                <w:rFonts w:cstheme="minorHAnsi"/>
                <w:b/>
                <w:bCs/>
              </w:rPr>
              <w:t>2025/305</w:t>
            </w:r>
          </w:p>
        </w:tc>
        <w:tc>
          <w:tcPr>
            <w:tcW w:w="3122" w:type="dxa"/>
            <w:tcBorders>
              <w:top w:val="single" w:sz="6" w:space="0" w:color="auto"/>
              <w:left w:val="single" w:sz="6" w:space="0" w:color="auto"/>
              <w:bottom w:val="single" w:sz="6" w:space="0" w:color="auto"/>
              <w:right w:val="single" w:sz="6" w:space="0" w:color="auto"/>
            </w:tcBorders>
            <w:shd w:val="clear" w:color="auto" w:fill="C4F3FB" w:themeFill="accent3" w:themeFillTint="33"/>
          </w:tcPr>
          <w:p w14:paraId="7263FE21" w14:textId="61861D62" w:rsidR="00A906B9" w:rsidRPr="00042CE1" w:rsidRDefault="00A906B9" w:rsidP="00A906B9">
            <w:pPr>
              <w:rPr>
                <w:rFonts w:cstheme="minorHAnsi"/>
                <w:b/>
                <w:bCs/>
              </w:rPr>
            </w:pPr>
            <w:r w:rsidRPr="00042CE1">
              <w:rPr>
                <w:rFonts w:cstheme="minorHAnsi"/>
                <w:b/>
                <w:bCs/>
              </w:rPr>
              <w:t>Tema</w:t>
            </w:r>
            <w:r w:rsidRPr="00042CE1">
              <w:rPr>
                <w:rFonts w:cstheme="minorHAnsi"/>
              </w:rPr>
              <w:t> </w:t>
            </w:r>
          </w:p>
        </w:tc>
        <w:tc>
          <w:tcPr>
            <w:tcW w:w="2832" w:type="dxa"/>
            <w:tcBorders>
              <w:top w:val="single" w:sz="6" w:space="0" w:color="auto"/>
              <w:left w:val="single" w:sz="6" w:space="0" w:color="auto"/>
              <w:bottom w:val="single" w:sz="6" w:space="0" w:color="auto"/>
              <w:right w:val="single" w:sz="4" w:space="0" w:color="auto"/>
            </w:tcBorders>
            <w:shd w:val="clear" w:color="auto" w:fill="C4F3FB" w:themeFill="accent3" w:themeFillTint="33"/>
            <w:hideMark/>
          </w:tcPr>
          <w:p w14:paraId="176602C6" w14:textId="225001DB" w:rsidR="00A906B9" w:rsidRPr="00042CE1" w:rsidRDefault="00A906B9" w:rsidP="00A906B9">
            <w:pPr>
              <w:rPr>
                <w:rFonts w:cstheme="minorHAnsi"/>
              </w:rPr>
            </w:pPr>
            <w:r w:rsidRPr="00042CE1">
              <w:rPr>
                <w:rFonts w:cstheme="minorHAnsi"/>
                <w:b/>
                <w:bCs/>
              </w:rPr>
              <w:t>Hoveddokument</w:t>
            </w:r>
            <w:r w:rsidRPr="00042CE1">
              <w:rPr>
                <w:rFonts w:cstheme="minorHAnsi"/>
              </w:rPr>
              <w:t> </w:t>
            </w:r>
          </w:p>
        </w:tc>
        <w:tc>
          <w:tcPr>
            <w:tcW w:w="1983" w:type="dxa"/>
            <w:tcBorders>
              <w:top w:val="single" w:sz="4" w:space="0" w:color="auto"/>
              <w:left w:val="single" w:sz="4" w:space="0" w:color="auto"/>
              <w:bottom w:val="single" w:sz="4" w:space="0" w:color="auto"/>
              <w:right w:val="single" w:sz="4" w:space="0" w:color="auto"/>
            </w:tcBorders>
            <w:shd w:val="clear" w:color="auto" w:fill="C4F3FB" w:themeFill="accent3" w:themeFillTint="33"/>
            <w:hideMark/>
          </w:tcPr>
          <w:p w14:paraId="3F8517C2" w14:textId="07D04A46" w:rsidR="00A906B9" w:rsidRPr="001B4599" w:rsidRDefault="00A906B9" w:rsidP="00A906B9">
            <w:pPr>
              <w:rPr>
                <w:b/>
                <w:bCs/>
              </w:rPr>
            </w:pPr>
            <w:r w:rsidRPr="001B4599">
              <w:rPr>
                <w:b/>
                <w:bCs/>
              </w:rPr>
              <w:t>Eventuelle kommentarer </w:t>
            </w:r>
          </w:p>
        </w:tc>
      </w:tr>
      <w:tr w:rsidR="00A906B9" w:rsidRPr="00042CE1" w14:paraId="1546A634" w14:textId="77777777" w:rsidTr="009E0E0A">
        <w:trPr>
          <w:trHeight w:val="782"/>
        </w:trPr>
        <w:tc>
          <w:tcPr>
            <w:tcW w:w="1693" w:type="dxa"/>
            <w:tcBorders>
              <w:top w:val="nil"/>
              <w:left w:val="single" w:sz="6" w:space="0" w:color="auto"/>
              <w:bottom w:val="nil"/>
              <w:right w:val="single" w:sz="6" w:space="0" w:color="auto"/>
            </w:tcBorders>
            <w:vAlign w:val="center"/>
            <w:hideMark/>
          </w:tcPr>
          <w:p w14:paraId="17C91640" w14:textId="77777777" w:rsidR="00A906B9" w:rsidRPr="00042CE1" w:rsidRDefault="00A906B9" w:rsidP="00A906B9">
            <w:pPr>
              <w:rPr>
                <w:rFonts w:cstheme="minorHAnsi"/>
              </w:rPr>
            </w:pPr>
            <w:r w:rsidRPr="00042CE1">
              <w:rPr>
                <w:rFonts w:cstheme="minorHAnsi"/>
                <w:b/>
                <w:bCs/>
              </w:rPr>
              <w:t>Artikkel 1</w:t>
            </w:r>
            <w:r w:rsidRPr="00042CE1">
              <w:rPr>
                <w:rFonts w:cstheme="minorHAnsi"/>
              </w:rPr>
              <w:t> </w:t>
            </w:r>
          </w:p>
        </w:tc>
        <w:tc>
          <w:tcPr>
            <w:tcW w:w="3122" w:type="dxa"/>
            <w:tcBorders>
              <w:top w:val="nil"/>
              <w:left w:val="single" w:sz="6" w:space="0" w:color="auto"/>
              <w:bottom w:val="nil"/>
              <w:right w:val="single" w:sz="6" w:space="0" w:color="auto"/>
            </w:tcBorders>
          </w:tcPr>
          <w:p w14:paraId="755367C5" w14:textId="71221296" w:rsidR="00A906B9" w:rsidRDefault="00A906B9" w:rsidP="00A906B9">
            <w:pPr>
              <w:rPr>
                <w:rFonts w:cstheme="minorHAnsi"/>
                <w:i/>
                <w:iCs/>
              </w:rPr>
            </w:pPr>
            <w:r w:rsidRPr="0047691A">
              <w:t>Generelle opplysninger</w:t>
            </w:r>
          </w:p>
        </w:tc>
        <w:tc>
          <w:tcPr>
            <w:tcW w:w="2832" w:type="dxa"/>
            <w:tcBorders>
              <w:top w:val="nil"/>
              <w:left w:val="single" w:sz="6" w:space="0" w:color="auto"/>
              <w:bottom w:val="nil"/>
              <w:right w:val="single" w:sz="6" w:space="0" w:color="auto"/>
            </w:tcBorders>
            <w:hideMark/>
          </w:tcPr>
          <w:p w14:paraId="1867426F" w14:textId="6904FA68" w:rsidR="00A439BA" w:rsidRPr="00E878FF" w:rsidRDefault="00A439BA" w:rsidP="00A906B9">
            <w:pPr>
              <w:rPr>
                <w:rFonts w:cstheme="minorHAnsi"/>
                <w:i/>
                <w:iCs/>
                <w:sz w:val="20"/>
                <w:szCs w:val="20"/>
              </w:rPr>
            </w:pPr>
            <w:r w:rsidRPr="00E878FF">
              <w:rPr>
                <w:rFonts w:cstheme="minorHAnsi"/>
                <w:i/>
                <w:iCs/>
                <w:sz w:val="20"/>
                <w:szCs w:val="20"/>
              </w:rPr>
              <w:t>For eksempel vedlegg 1, med underliggende vedlegg nummerert som 1.1, 1.2 osv. for tilhørende støttedokumentasjon.</w:t>
            </w:r>
          </w:p>
        </w:tc>
        <w:tc>
          <w:tcPr>
            <w:tcW w:w="1983" w:type="dxa"/>
            <w:tcBorders>
              <w:top w:val="single" w:sz="4" w:space="0" w:color="auto"/>
              <w:left w:val="single" w:sz="6" w:space="0" w:color="auto"/>
              <w:bottom w:val="nil"/>
              <w:right w:val="single" w:sz="6" w:space="0" w:color="auto"/>
            </w:tcBorders>
            <w:hideMark/>
          </w:tcPr>
          <w:p w14:paraId="4C6C641B" w14:textId="20F8B004" w:rsidR="00A906B9" w:rsidRPr="00E878FF" w:rsidRDefault="00A906B9" w:rsidP="00A906B9">
            <w:pPr>
              <w:rPr>
                <w:i/>
                <w:iCs/>
                <w:sz w:val="20"/>
                <w:szCs w:val="20"/>
              </w:rPr>
            </w:pPr>
            <w:r w:rsidRPr="00E878FF">
              <w:rPr>
                <w:rFonts w:cstheme="minorHAnsi"/>
                <w:i/>
                <w:iCs/>
                <w:sz w:val="20"/>
                <w:szCs w:val="20"/>
              </w:rPr>
              <w:t>Fyll inn</w:t>
            </w:r>
            <w:r w:rsidR="000A4E8E" w:rsidRPr="00E878FF">
              <w:rPr>
                <w:rFonts w:cstheme="minorHAnsi"/>
                <w:i/>
                <w:iCs/>
                <w:sz w:val="20"/>
                <w:szCs w:val="20"/>
              </w:rPr>
              <w:t xml:space="preserve"> eventuelle</w:t>
            </w:r>
            <w:r w:rsidRPr="00E878FF">
              <w:rPr>
                <w:rFonts w:cstheme="minorHAnsi"/>
                <w:i/>
                <w:iCs/>
                <w:sz w:val="20"/>
                <w:szCs w:val="20"/>
              </w:rPr>
              <w:t xml:space="preserve"> kommentarer her</w:t>
            </w:r>
          </w:p>
        </w:tc>
      </w:tr>
      <w:tr w:rsidR="00FF73F7" w:rsidRPr="00FF73F7" w14:paraId="3C8B0A62"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5262D98E" w14:textId="77777777" w:rsidR="00FF73F7" w:rsidRPr="00042CE1" w:rsidRDefault="00FF73F7" w:rsidP="00FF73F7">
            <w:pPr>
              <w:rPr>
                <w:rFonts w:cstheme="minorHAnsi"/>
              </w:rPr>
            </w:pPr>
            <w:r w:rsidRPr="00042CE1">
              <w:rPr>
                <w:rFonts w:cstheme="minorHAnsi"/>
                <w:b/>
                <w:bCs/>
              </w:rPr>
              <w:t>Artikkel 2</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614503C5" w14:textId="43300A77" w:rsidR="00FF73F7" w:rsidRPr="00042CE1" w:rsidRDefault="00FF73F7" w:rsidP="00FF73F7">
            <w:pPr>
              <w:rPr>
                <w:rFonts w:cstheme="minorHAnsi"/>
              </w:rPr>
            </w:pPr>
            <w:r w:rsidRPr="0047691A">
              <w:t>Driftsplan</w:t>
            </w:r>
          </w:p>
        </w:tc>
        <w:tc>
          <w:tcPr>
            <w:tcW w:w="2832" w:type="dxa"/>
            <w:tcBorders>
              <w:top w:val="single" w:sz="6" w:space="0" w:color="auto"/>
              <w:left w:val="single" w:sz="6" w:space="0" w:color="auto"/>
              <w:bottom w:val="nil"/>
              <w:right w:val="single" w:sz="6" w:space="0" w:color="auto"/>
            </w:tcBorders>
            <w:hideMark/>
          </w:tcPr>
          <w:p w14:paraId="3540ED0F" w14:textId="58DCAF59" w:rsidR="00FF73F7" w:rsidRPr="00E878FF" w:rsidRDefault="00FF73F7" w:rsidP="00FF73F7">
            <w:pPr>
              <w:rPr>
                <w:rFonts w:cstheme="minorHAnsi"/>
                <w:sz w:val="20"/>
                <w:szCs w:val="20"/>
              </w:rPr>
            </w:pPr>
            <w:r w:rsidRPr="00E878FF">
              <w:rPr>
                <w:rFonts w:cstheme="minorHAnsi"/>
                <w:i/>
                <w:iCs/>
                <w:sz w:val="20"/>
                <w:szCs w:val="20"/>
              </w:rPr>
              <w:t>For eksempel vedlegg 2, med underliggende vedlegg nummerert som 2.1, 2.2 osv. for tilhørende støttedokumentasjon.</w:t>
            </w:r>
          </w:p>
        </w:tc>
        <w:tc>
          <w:tcPr>
            <w:tcW w:w="1983" w:type="dxa"/>
            <w:tcBorders>
              <w:top w:val="single" w:sz="6" w:space="0" w:color="auto"/>
              <w:left w:val="single" w:sz="6" w:space="0" w:color="auto"/>
              <w:bottom w:val="nil"/>
              <w:right w:val="single" w:sz="6" w:space="0" w:color="auto"/>
            </w:tcBorders>
            <w:hideMark/>
          </w:tcPr>
          <w:p w14:paraId="16D33570" w14:textId="0CEAABE8" w:rsidR="00FF73F7" w:rsidRPr="00E878FF" w:rsidRDefault="00FF73F7" w:rsidP="00FF73F7">
            <w:pPr>
              <w:rPr>
                <w:sz w:val="20"/>
                <w:szCs w:val="20"/>
              </w:rPr>
            </w:pPr>
            <w:r w:rsidRPr="00E878FF">
              <w:rPr>
                <w:rFonts w:cstheme="minorHAnsi"/>
                <w:sz w:val="20"/>
                <w:szCs w:val="20"/>
              </w:rPr>
              <w:t> </w:t>
            </w:r>
          </w:p>
        </w:tc>
      </w:tr>
      <w:tr w:rsidR="00886297" w:rsidRPr="00042CE1" w14:paraId="355A8253"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3D1A2F90" w14:textId="77777777" w:rsidR="00886297" w:rsidRPr="00042CE1" w:rsidRDefault="00886297" w:rsidP="00886297">
            <w:pPr>
              <w:rPr>
                <w:rFonts w:cstheme="minorHAnsi"/>
              </w:rPr>
            </w:pPr>
            <w:r w:rsidRPr="00042CE1">
              <w:rPr>
                <w:rFonts w:cstheme="minorHAnsi"/>
                <w:b/>
                <w:bCs/>
              </w:rPr>
              <w:t>Artikkel 3</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1A6193CD" w14:textId="250E4861" w:rsidR="00886297" w:rsidRPr="00042CE1" w:rsidRDefault="00886297" w:rsidP="00886297">
            <w:pPr>
              <w:rPr>
                <w:rFonts w:cstheme="minorHAnsi"/>
              </w:rPr>
            </w:pPr>
            <w:r w:rsidRPr="0047691A">
              <w:rPr>
                <w:lang w:val="en-GB"/>
              </w:rPr>
              <w:t>Kapitalmessige </w:t>
            </w:r>
            <w:proofErr w:type="spellStart"/>
            <w:r w:rsidRPr="0047691A">
              <w:rPr>
                <w:lang w:val="en-GB"/>
              </w:rPr>
              <w:t>sikkerhetstiltak</w:t>
            </w:r>
            <w:proofErr w:type="spellEnd"/>
            <w:r w:rsidRPr="0047691A">
              <w:rPr>
                <w:lang w:val="en-GB"/>
              </w:rPr>
              <w:t> </w:t>
            </w:r>
            <w:r w:rsidRPr="0047691A">
              <w:t> </w:t>
            </w:r>
          </w:p>
        </w:tc>
        <w:tc>
          <w:tcPr>
            <w:tcW w:w="2832" w:type="dxa"/>
            <w:tcBorders>
              <w:top w:val="single" w:sz="6" w:space="0" w:color="auto"/>
              <w:left w:val="single" w:sz="6" w:space="0" w:color="auto"/>
              <w:bottom w:val="nil"/>
              <w:right w:val="single" w:sz="6" w:space="0" w:color="auto"/>
            </w:tcBorders>
            <w:hideMark/>
          </w:tcPr>
          <w:p w14:paraId="309F789C" w14:textId="57AA306B"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70E2D595" w14:textId="02F5BD9A" w:rsidR="00886297" w:rsidRPr="002908DB" w:rsidRDefault="00886297" w:rsidP="00886297">
            <w:r w:rsidRPr="00042CE1">
              <w:rPr>
                <w:rFonts w:cstheme="minorHAnsi"/>
              </w:rPr>
              <w:t> </w:t>
            </w:r>
          </w:p>
        </w:tc>
      </w:tr>
      <w:tr w:rsidR="00886297" w:rsidRPr="00556CCE" w14:paraId="14313DCD"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6C466857" w14:textId="77777777" w:rsidR="00886297" w:rsidRPr="00042CE1" w:rsidRDefault="00886297" w:rsidP="00886297">
            <w:pPr>
              <w:rPr>
                <w:rFonts w:cstheme="minorHAnsi"/>
              </w:rPr>
            </w:pPr>
            <w:r w:rsidRPr="00042CE1">
              <w:rPr>
                <w:rFonts w:cstheme="minorHAnsi"/>
                <w:b/>
                <w:bCs/>
              </w:rPr>
              <w:t>Artikkel 4</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2DC017A3" w14:textId="149BC860" w:rsidR="00886297" w:rsidRPr="00042CE1" w:rsidRDefault="00886297" w:rsidP="00886297">
            <w:pPr>
              <w:rPr>
                <w:rFonts w:cstheme="minorHAnsi"/>
              </w:rPr>
            </w:pPr>
            <w:r w:rsidRPr="0047691A">
              <w:t>Opplysninger om</w:t>
            </w:r>
            <w:r>
              <w:t xml:space="preserve"> </w:t>
            </w:r>
            <w:r w:rsidRPr="0047691A">
              <w:t>styringsordninger,</w:t>
            </w:r>
            <w:r>
              <w:t xml:space="preserve"> </w:t>
            </w:r>
            <w:r w:rsidRPr="0047691A">
              <w:t>internkontrollordninger og</w:t>
            </w:r>
            <w:r>
              <w:t xml:space="preserve"> </w:t>
            </w:r>
            <w:r w:rsidRPr="0047691A">
              <w:t>interess</w:t>
            </w:r>
            <w:r>
              <w:t>e</w:t>
            </w:r>
            <w:r w:rsidRPr="0047691A">
              <w:t>konflikter </w:t>
            </w:r>
          </w:p>
        </w:tc>
        <w:tc>
          <w:tcPr>
            <w:tcW w:w="2832" w:type="dxa"/>
            <w:tcBorders>
              <w:top w:val="single" w:sz="6" w:space="0" w:color="auto"/>
              <w:left w:val="single" w:sz="6" w:space="0" w:color="auto"/>
              <w:bottom w:val="nil"/>
              <w:right w:val="single" w:sz="6" w:space="0" w:color="auto"/>
            </w:tcBorders>
            <w:hideMark/>
          </w:tcPr>
          <w:p w14:paraId="641DC8AA" w14:textId="258D0330"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65A813B9" w14:textId="061A03C4" w:rsidR="00886297" w:rsidRPr="002908DB" w:rsidRDefault="00886297" w:rsidP="00886297">
            <w:r w:rsidRPr="00042CE1">
              <w:rPr>
                <w:rFonts w:cstheme="minorHAnsi"/>
              </w:rPr>
              <w:t> </w:t>
            </w:r>
          </w:p>
        </w:tc>
      </w:tr>
      <w:tr w:rsidR="00886297" w:rsidRPr="00042CE1" w14:paraId="45346091"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401C8EF4" w14:textId="77777777" w:rsidR="00886297" w:rsidRPr="00042CE1" w:rsidRDefault="00886297" w:rsidP="00886297">
            <w:pPr>
              <w:rPr>
                <w:rFonts w:cstheme="minorHAnsi"/>
              </w:rPr>
            </w:pPr>
            <w:r w:rsidRPr="00042CE1">
              <w:rPr>
                <w:rFonts w:cstheme="minorHAnsi"/>
                <w:b/>
                <w:bCs/>
              </w:rPr>
              <w:t>Artikkel 5</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2F236544" w14:textId="5E7282B0" w:rsidR="00886297" w:rsidRPr="00042CE1" w:rsidRDefault="00886297" w:rsidP="00886297">
            <w:pPr>
              <w:rPr>
                <w:rFonts w:cstheme="minorHAnsi"/>
              </w:rPr>
            </w:pPr>
            <w:r w:rsidRPr="0047691A">
              <w:t>Kontinuitetsplan    </w:t>
            </w:r>
          </w:p>
        </w:tc>
        <w:tc>
          <w:tcPr>
            <w:tcW w:w="2832" w:type="dxa"/>
            <w:tcBorders>
              <w:top w:val="single" w:sz="6" w:space="0" w:color="auto"/>
              <w:left w:val="single" w:sz="6" w:space="0" w:color="auto"/>
              <w:bottom w:val="nil"/>
              <w:right w:val="single" w:sz="6" w:space="0" w:color="auto"/>
            </w:tcBorders>
            <w:hideMark/>
          </w:tcPr>
          <w:p w14:paraId="22A50A4C" w14:textId="15E5E232"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3088CF6A" w14:textId="73F6D75C" w:rsidR="00886297" w:rsidRPr="002908DB" w:rsidRDefault="00886297" w:rsidP="00886297">
            <w:r w:rsidRPr="00042CE1">
              <w:rPr>
                <w:rFonts w:cstheme="minorHAnsi"/>
              </w:rPr>
              <w:t> </w:t>
            </w:r>
          </w:p>
        </w:tc>
      </w:tr>
      <w:tr w:rsidR="00886297" w:rsidRPr="00556CCE" w14:paraId="7784714B"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05696575" w14:textId="77777777" w:rsidR="00886297" w:rsidRPr="00042CE1" w:rsidRDefault="00886297" w:rsidP="00886297">
            <w:pPr>
              <w:rPr>
                <w:rFonts w:cstheme="minorHAnsi"/>
              </w:rPr>
            </w:pPr>
            <w:r w:rsidRPr="00042CE1">
              <w:rPr>
                <w:rFonts w:cstheme="minorHAnsi"/>
                <w:b/>
                <w:bCs/>
              </w:rPr>
              <w:t>Artikkel 6</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50F6A3A8" w14:textId="6A0C896E" w:rsidR="00886297" w:rsidRPr="00042CE1" w:rsidRDefault="00886297" w:rsidP="00886297">
            <w:pPr>
              <w:rPr>
                <w:rFonts w:cstheme="minorHAnsi"/>
              </w:rPr>
            </w:pPr>
            <w:r w:rsidRPr="0047691A">
              <w:t>Avdekking og forebygging av hvitvasking og</w:t>
            </w:r>
            <w:r>
              <w:t xml:space="preserve"> </w:t>
            </w:r>
            <w:r w:rsidRPr="0047691A">
              <w:t>terrorfinansiering </w:t>
            </w:r>
          </w:p>
        </w:tc>
        <w:tc>
          <w:tcPr>
            <w:tcW w:w="2832" w:type="dxa"/>
            <w:tcBorders>
              <w:top w:val="single" w:sz="6" w:space="0" w:color="auto"/>
              <w:left w:val="single" w:sz="6" w:space="0" w:color="auto"/>
              <w:bottom w:val="nil"/>
              <w:right w:val="single" w:sz="6" w:space="0" w:color="auto"/>
            </w:tcBorders>
            <w:hideMark/>
          </w:tcPr>
          <w:p w14:paraId="3765F79F" w14:textId="4514FB39"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5DD9587D" w14:textId="1CC31811" w:rsidR="00886297" w:rsidRPr="002908DB" w:rsidRDefault="00886297" w:rsidP="00886297">
            <w:r w:rsidRPr="00042CE1">
              <w:rPr>
                <w:rFonts w:cstheme="minorHAnsi"/>
              </w:rPr>
              <w:t> </w:t>
            </w:r>
          </w:p>
        </w:tc>
      </w:tr>
      <w:tr w:rsidR="00886297" w:rsidRPr="00556CCE" w14:paraId="2176CC41"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2EFB3B2A" w14:textId="77777777" w:rsidR="00886297" w:rsidRPr="00A04C7B" w:rsidRDefault="00886297" w:rsidP="00886297">
            <w:pPr>
              <w:rPr>
                <w:rFonts w:cstheme="minorHAnsi"/>
                <w:b/>
                <w:bCs/>
              </w:rPr>
            </w:pPr>
            <w:r w:rsidRPr="00A04C7B">
              <w:rPr>
                <w:b/>
                <w:bCs/>
              </w:rPr>
              <w:t>Artikkel 7</w:t>
            </w:r>
            <w:r w:rsidRPr="00A04C7B">
              <w:rPr>
                <w:rFonts w:cstheme="minorHAnsi"/>
                <w:b/>
                <w:bCs/>
              </w:rPr>
              <w:t> </w:t>
            </w:r>
          </w:p>
        </w:tc>
        <w:tc>
          <w:tcPr>
            <w:tcW w:w="3122" w:type="dxa"/>
            <w:tcBorders>
              <w:top w:val="single" w:sz="6" w:space="0" w:color="auto"/>
              <w:left w:val="single" w:sz="6" w:space="0" w:color="auto"/>
              <w:bottom w:val="nil"/>
              <w:right w:val="single" w:sz="6" w:space="0" w:color="auto"/>
            </w:tcBorders>
          </w:tcPr>
          <w:p w14:paraId="5794F854" w14:textId="04267C72" w:rsidR="00886297" w:rsidRPr="00042CE1" w:rsidRDefault="00886297" w:rsidP="00886297">
            <w:pPr>
              <w:rPr>
                <w:rFonts w:cstheme="minorHAnsi"/>
              </w:rPr>
            </w:pPr>
            <w:r w:rsidRPr="00963F03">
              <w:t>Opplysninger om personer i</w:t>
            </w:r>
            <w:r>
              <w:t xml:space="preserve"> </w:t>
            </w:r>
            <w:r w:rsidRPr="00963F03">
              <w:t>ledelsen</w:t>
            </w:r>
          </w:p>
        </w:tc>
        <w:tc>
          <w:tcPr>
            <w:tcW w:w="2832" w:type="dxa"/>
            <w:tcBorders>
              <w:top w:val="single" w:sz="6" w:space="0" w:color="auto"/>
              <w:left w:val="single" w:sz="6" w:space="0" w:color="auto"/>
              <w:bottom w:val="nil"/>
              <w:right w:val="single" w:sz="6" w:space="0" w:color="auto"/>
            </w:tcBorders>
            <w:hideMark/>
          </w:tcPr>
          <w:p w14:paraId="771989E7" w14:textId="7FBED8ED"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29CC6658" w14:textId="3C790A9A" w:rsidR="00886297" w:rsidRPr="002908DB" w:rsidRDefault="00886297" w:rsidP="00886297">
            <w:r w:rsidRPr="00042CE1">
              <w:rPr>
                <w:rFonts w:cstheme="minorHAnsi"/>
              </w:rPr>
              <w:t> </w:t>
            </w:r>
          </w:p>
        </w:tc>
      </w:tr>
      <w:tr w:rsidR="00886297" w:rsidRPr="00556CCE" w14:paraId="72994BD2"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6586AFB4" w14:textId="77777777" w:rsidR="00886297" w:rsidRPr="00042CE1" w:rsidRDefault="00886297" w:rsidP="00886297">
            <w:pPr>
              <w:rPr>
                <w:rFonts w:cstheme="minorHAnsi"/>
              </w:rPr>
            </w:pPr>
            <w:r w:rsidRPr="00042CE1">
              <w:rPr>
                <w:rFonts w:cstheme="minorHAnsi"/>
                <w:b/>
                <w:bCs/>
              </w:rPr>
              <w:t>Artikkel 8</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21E54E6A" w14:textId="5A31B296" w:rsidR="00886297" w:rsidRPr="00042CE1" w:rsidRDefault="00886297" w:rsidP="00886297">
            <w:pPr>
              <w:rPr>
                <w:rFonts w:cstheme="minorHAnsi"/>
              </w:rPr>
            </w:pPr>
            <w:r w:rsidRPr="0047691A">
              <w:t>Opplysninger om aksjeeiere</w:t>
            </w:r>
            <w:r>
              <w:t xml:space="preserve"> </w:t>
            </w:r>
            <w:r w:rsidRPr="0047691A">
              <w:t>eller personer</w:t>
            </w:r>
            <w:r>
              <w:t xml:space="preserve"> </w:t>
            </w:r>
            <w:r w:rsidRPr="0047691A">
              <w:t>med</w:t>
            </w:r>
            <w:r>
              <w:t xml:space="preserve"> </w:t>
            </w:r>
            <w:r w:rsidRPr="0047691A">
              <w:t>kvalifiserte</w:t>
            </w:r>
            <w:r>
              <w:t xml:space="preserve"> </w:t>
            </w:r>
            <w:r w:rsidRPr="0047691A">
              <w:t>eierandeler </w:t>
            </w:r>
          </w:p>
        </w:tc>
        <w:tc>
          <w:tcPr>
            <w:tcW w:w="2832" w:type="dxa"/>
            <w:tcBorders>
              <w:top w:val="single" w:sz="6" w:space="0" w:color="auto"/>
              <w:left w:val="single" w:sz="6" w:space="0" w:color="auto"/>
              <w:bottom w:val="nil"/>
              <w:right w:val="single" w:sz="6" w:space="0" w:color="auto"/>
            </w:tcBorders>
            <w:hideMark/>
          </w:tcPr>
          <w:p w14:paraId="7B0F8147" w14:textId="2E698A24"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1CDF686C" w14:textId="1AAE39BC" w:rsidR="00886297" w:rsidRPr="002908DB" w:rsidRDefault="00886297" w:rsidP="00886297">
            <w:r w:rsidRPr="00042CE1">
              <w:rPr>
                <w:rFonts w:cstheme="minorHAnsi"/>
              </w:rPr>
              <w:t> </w:t>
            </w:r>
          </w:p>
        </w:tc>
      </w:tr>
      <w:tr w:rsidR="00886297" w:rsidRPr="002004FC" w14:paraId="48265ECB"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7DFE9FF6" w14:textId="77777777" w:rsidR="00886297" w:rsidRPr="00042CE1" w:rsidRDefault="00886297" w:rsidP="00886297">
            <w:pPr>
              <w:rPr>
                <w:rFonts w:cstheme="minorHAnsi"/>
              </w:rPr>
            </w:pPr>
            <w:r w:rsidRPr="00042CE1">
              <w:rPr>
                <w:rFonts w:cstheme="minorHAnsi"/>
                <w:b/>
                <w:bCs/>
              </w:rPr>
              <w:t>Artikkel 9</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40CE3D88" w14:textId="1D0A813D" w:rsidR="00886297" w:rsidRPr="00042CE1" w:rsidRDefault="00886297" w:rsidP="00886297">
            <w:pPr>
              <w:rPr>
                <w:rFonts w:cstheme="minorHAnsi"/>
              </w:rPr>
            </w:pPr>
            <w:r w:rsidRPr="0047691A">
              <w:rPr>
                <w:lang w:val="en-GB"/>
              </w:rPr>
              <w:t>IKT-</w:t>
            </w:r>
            <w:proofErr w:type="spellStart"/>
            <w:r w:rsidRPr="0047691A">
              <w:rPr>
                <w:lang w:val="en-GB"/>
              </w:rPr>
              <w:t>systemer</w:t>
            </w:r>
            <w:proofErr w:type="spellEnd"/>
            <w:r w:rsidRPr="0047691A">
              <w:rPr>
                <w:lang w:val="en-GB"/>
              </w:rPr>
              <w:t> og </w:t>
            </w:r>
            <w:proofErr w:type="spellStart"/>
            <w:r w:rsidRPr="0047691A">
              <w:rPr>
                <w:lang w:val="en-GB"/>
              </w:rPr>
              <w:t>sikkerhet</w:t>
            </w:r>
            <w:proofErr w:type="spellEnd"/>
            <w:r w:rsidRPr="0047691A">
              <w:t> </w:t>
            </w:r>
          </w:p>
        </w:tc>
        <w:tc>
          <w:tcPr>
            <w:tcW w:w="2832" w:type="dxa"/>
            <w:tcBorders>
              <w:top w:val="single" w:sz="6" w:space="0" w:color="auto"/>
              <w:left w:val="single" w:sz="6" w:space="0" w:color="auto"/>
              <w:bottom w:val="nil"/>
              <w:right w:val="single" w:sz="6" w:space="0" w:color="auto"/>
            </w:tcBorders>
            <w:hideMark/>
          </w:tcPr>
          <w:p w14:paraId="2C4B9721" w14:textId="28E0529E"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6AF1A314" w14:textId="281C3224" w:rsidR="00886297" w:rsidRPr="002908DB" w:rsidRDefault="00886297" w:rsidP="00886297">
            <w:pPr>
              <w:rPr>
                <w:lang w:val="en-GB"/>
              </w:rPr>
            </w:pPr>
            <w:r w:rsidRPr="00042CE1">
              <w:rPr>
                <w:rFonts w:cstheme="minorHAnsi"/>
              </w:rPr>
              <w:t> </w:t>
            </w:r>
          </w:p>
        </w:tc>
      </w:tr>
      <w:tr w:rsidR="00886297" w:rsidRPr="00D42FF2" w14:paraId="6AA0CCEE" w14:textId="77777777" w:rsidTr="00E430A2">
        <w:trPr>
          <w:trHeight w:val="782"/>
        </w:trPr>
        <w:tc>
          <w:tcPr>
            <w:tcW w:w="1693" w:type="dxa"/>
            <w:tcBorders>
              <w:top w:val="single" w:sz="6" w:space="0" w:color="auto"/>
              <w:left w:val="single" w:sz="6" w:space="0" w:color="auto"/>
              <w:bottom w:val="single" w:sz="6" w:space="0" w:color="auto"/>
              <w:right w:val="single" w:sz="6" w:space="0" w:color="auto"/>
            </w:tcBorders>
            <w:vAlign w:val="center"/>
            <w:hideMark/>
          </w:tcPr>
          <w:p w14:paraId="030F739B" w14:textId="77777777" w:rsidR="00886297" w:rsidRPr="00042CE1" w:rsidRDefault="00886297" w:rsidP="00886297">
            <w:pPr>
              <w:rPr>
                <w:rFonts w:cstheme="minorHAnsi"/>
              </w:rPr>
            </w:pPr>
            <w:r w:rsidRPr="00042CE1">
              <w:rPr>
                <w:rFonts w:cstheme="minorHAnsi"/>
                <w:b/>
                <w:bCs/>
              </w:rPr>
              <w:t>Artikkel 10</w:t>
            </w:r>
            <w:r w:rsidRPr="00042CE1">
              <w:rPr>
                <w:rFonts w:cstheme="minorHAnsi"/>
              </w:rPr>
              <w:t> </w:t>
            </w:r>
          </w:p>
        </w:tc>
        <w:tc>
          <w:tcPr>
            <w:tcW w:w="3122" w:type="dxa"/>
            <w:tcBorders>
              <w:top w:val="single" w:sz="6" w:space="0" w:color="auto"/>
              <w:left w:val="single" w:sz="6" w:space="0" w:color="auto"/>
              <w:bottom w:val="single" w:sz="6" w:space="0" w:color="auto"/>
              <w:right w:val="single" w:sz="6" w:space="0" w:color="auto"/>
            </w:tcBorders>
          </w:tcPr>
          <w:p w14:paraId="3A56EA74" w14:textId="28171B8F" w:rsidR="00886297" w:rsidRPr="00042CE1" w:rsidRDefault="00886297" w:rsidP="00886297">
            <w:pPr>
              <w:rPr>
                <w:rFonts w:cstheme="minorHAnsi"/>
              </w:rPr>
            </w:pPr>
            <w:r w:rsidRPr="0047691A">
              <w:t>Adskillelse og oppbevaring av</w:t>
            </w:r>
            <w:r>
              <w:t xml:space="preserve"> </w:t>
            </w:r>
            <w:r w:rsidRPr="0047691A">
              <w:t>kunders</w:t>
            </w:r>
            <w:r>
              <w:t xml:space="preserve"> </w:t>
            </w:r>
            <w:r w:rsidRPr="0047691A">
              <w:t>kryptoeiendeler</w:t>
            </w:r>
            <w:r>
              <w:t xml:space="preserve"> </w:t>
            </w:r>
            <w:r w:rsidRPr="0047691A">
              <w:t>og</w:t>
            </w:r>
            <w:r>
              <w:t xml:space="preserve"> </w:t>
            </w:r>
            <w:r w:rsidRPr="0047691A">
              <w:t>midler </w:t>
            </w:r>
          </w:p>
        </w:tc>
        <w:tc>
          <w:tcPr>
            <w:tcW w:w="2832" w:type="dxa"/>
            <w:tcBorders>
              <w:top w:val="single" w:sz="6" w:space="0" w:color="auto"/>
              <w:left w:val="single" w:sz="6" w:space="0" w:color="auto"/>
              <w:bottom w:val="single" w:sz="6" w:space="0" w:color="auto"/>
              <w:right w:val="single" w:sz="6" w:space="0" w:color="auto"/>
            </w:tcBorders>
            <w:hideMark/>
          </w:tcPr>
          <w:p w14:paraId="02D2BD55" w14:textId="378D1477"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single" w:sz="6" w:space="0" w:color="auto"/>
              <w:right w:val="single" w:sz="6" w:space="0" w:color="auto"/>
            </w:tcBorders>
            <w:hideMark/>
          </w:tcPr>
          <w:p w14:paraId="69B605F3" w14:textId="4090CDE2" w:rsidR="00886297" w:rsidRPr="002908DB" w:rsidRDefault="00886297" w:rsidP="00886297">
            <w:r w:rsidRPr="00042CE1">
              <w:rPr>
                <w:rFonts w:cstheme="minorHAnsi"/>
              </w:rPr>
              <w:t> </w:t>
            </w:r>
          </w:p>
        </w:tc>
      </w:tr>
      <w:tr w:rsidR="00886297" w:rsidRPr="00042CE1" w14:paraId="7BF55AA6" w14:textId="77777777" w:rsidTr="00E430A2">
        <w:trPr>
          <w:trHeight w:val="782"/>
        </w:trPr>
        <w:tc>
          <w:tcPr>
            <w:tcW w:w="1693" w:type="dxa"/>
            <w:tcBorders>
              <w:top w:val="single" w:sz="6" w:space="0" w:color="auto"/>
              <w:left w:val="single" w:sz="6" w:space="0" w:color="auto"/>
              <w:bottom w:val="single" w:sz="4" w:space="0" w:color="auto"/>
              <w:right w:val="single" w:sz="6" w:space="0" w:color="auto"/>
            </w:tcBorders>
            <w:vAlign w:val="center"/>
            <w:hideMark/>
          </w:tcPr>
          <w:p w14:paraId="35E2B9B4" w14:textId="77777777" w:rsidR="00886297" w:rsidRPr="00042CE1" w:rsidRDefault="00886297" w:rsidP="00886297">
            <w:pPr>
              <w:rPr>
                <w:rFonts w:cstheme="minorHAnsi"/>
              </w:rPr>
            </w:pPr>
            <w:r w:rsidRPr="00042CE1">
              <w:rPr>
                <w:rFonts w:cstheme="minorHAnsi"/>
                <w:b/>
                <w:bCs/>
              </w:rPr>
              <w:t>Artikkel 11</w:t>
            </w:r>
            <w:r w:rsidRPr="00042CE1">
              <w:rPr>
                <w:rFonts w:cstheme="minorHAnsi"/>
              </w:rPr>
              <w:t> </w:t>
            </w:r>
          </w:p>
        </w:tc>
        <w:tc>
          <w:tcPr>
            <w:tcW w:w="3122" w:type="dxa"/>
            <w:tcBorders>
              <w:top w:val="single" w:sz="6" w:space="0" w:color="auto"/>
              <w:left w:val="single" w:sz="6" w:space="0" w:color="auto"/>
              <w:bottom w:val="single" w:sz="4" w:space="0" w:color="auto"/>
              <w:right w:val="single" w:sz="6" w:space="0" w:color="auto"/>
            </w:tcBorders>
          </w:tcPr>
          <w:p w14:paraId="5E1C3EF5" w14:textId="0029A3FB" w:rsidR="00886297" w:rsidRPr="00042CE1" w:rsidRDefault="00886297" w:rsidP="00886297">
            <w:pPr>
              <w:rPr>
                <w:rFonts w:cstheme="minorHAnsi"/>
              </w:rPr>
            </w:pPr>
            <w:proofErr w:type="spellStart"/>
            <w:r w:rsidRPr="0047691A">
              <w:rPr>
                <w:lang w:val="en-GB"/>
              </w:rPr>
              <w:t>Prosedyrer</w:t>
            </w:r>
            <w:proofErr w:type="spellEnd"/>
            <w:r w:rsidRPr="0047691A">
              <w:rPr>
                <w:lang w:val="en-GB"/>
              </w:rPr>
              <w:t> for </w:t>
            </w:r>
            <w:proofErr w:type="spellStart"/>
            <w:r w:rsidRPr="0047691A">
              <w:rPr>
                <w:lang w:val="en-GB"/>
              </w:rPr>
              <w:t>klagebehandling</w:t>
            </w:r>
            <w:proofErr w:type="spellEnd"/>
            <w:r w:rsidRPr="0047691A">
              <w:t> </w:t>
            </w:r>
          </w:p>
        </w:tc>
        <w:tc>
          <w:tcPr>
            <w:tcW w:w="2832" w:type="dxa"/>
            <w:tcBorders>
              <w:top w:val="single" w:sz="6" w:space="0" w:color="auto"/>
              <w:left w:val="single" w:sz="6" w:space="0" w:color="auto"/>
              <w:bottom w:val="single" w:sz="4" w:space="0" w:color="auto"/>
              <w:right w:val="single" w:sz="6" w:space="0" w:color="auto"/>
            </w:tcBorders>
            <w:hideMark/>
          </w:tcPr>
          <w:p w14:paraId="55FAEFCD" w14:textId="1C5403A3"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single" w:sz="4" w:space="0" w:color="auto"/>
              <w:right w:val="single" w:sz="6" w:space="0" w:color="auto"/>
            </w:tcBorders>
            <w:hideMark/>
          </w:tcPr>
          <w:p w14:paraId="16CE7B45" w14:textId="760A02F8" w:rsidR="00886297" w:rsidRPr="002908DB" w:rsidRDefault="00886297" w:rsidP="00886297">
            <w:r w:rsidRPr="00042CE1">
              <w:rPr>
                <w:rFonts w:cstheme="minorHAnsi"/>
              </w:rPr>
              <w:t> </w:t>
            </w:r>
          </w:p>
        </w:tc>
      </w:tr>
      <w:tr w:rsidR="00886297" w:rsidRPr="00D42FF2" w14:paraId="4E5F67A4" w14:textId="77777777" w:rsidTr="00E430A2">
        <w:trPr>
          <w:trHeight w:val="782"/>
        </w:trPr>
        <w:tc>
          <w:tcPr>
            <w:tcW w:w="1693" w:type="dxa"/>
            <w:tcBorders>
              <w:top w:val="single" w:sz="4" w:space="0" w:color="auto"/>
              <w:left w:val="single" w:sz="6" w:space="0" w:color="auto"/>
              <w:bottom w:val="nil"/>
              <w:right w:val="single" w:sz="6" w:space="0" w:color="auto"/>
            </w:tcBorders>
            <w:vAlign w:val="center"/>
            <w:hideMark/>
          </w:tcPr>
          <w:p w14:paraId="0EA38194" w14:textId="77777777" w:rsidR="00886297" w:rsidRPr="00042CE1" w:rsidRDefault="00886297" w:rsidP="00886297">
            <w:pPr>
              <w:rPr>
                <w:rFonts w:cstheme="minorHAnsi"/>
              </w:rPr>
            </w:pPr>
            <w:r w:rsidRPr="00042CE1">
              <w:rPr>
                <w:rFonts w:cstheme="minorHAnsi"/>
                <w:b/>
                <w:bCs/>
              </w:rPr>
              <w:lastRenderedPageBreak/>
              <w:t>Artikkel 12</w:t>
            </w:r>
            <w:r w:rsidRPr="00042CE1">
              <w:rPr>
                <w:rFonts w:cstheme="minorHAnsi"/>
              </w:rPr>
              <w:t> </w:t>
            </w:r>
          </w:p>
        </w:tc>
        <w:tc>
          <w:tcPr>
            <w:tcW w:w="3122" w:type="dxa"/>
            <w:tcBorders>
              <w:top w:val="single" w:sz="4" w:space="0" w:color="auto"/>
              <w:left w:val="single" w:sz="6" w:space="0" w:color="auto"/>
              <w:bottom w:val="nil"/>
              <w:right w:val="single" w:sz="6" w:space="0" w:color="auto"/>
            </w:tcBorders>
          </w:tcPr>
          <w:p w14:paraId="32997EAB" w14:textId="5C12AF1F" w:rsidR="00886297" w:rsidRPr="00042CE1" w:rsidRDefault="00886297" w:rsidP="00886297">
            <w:pPr>
              <w:rPr>
                <w:rFonts w:cstheme="minorHAnsi"/>
              </w:rPr>
            </w:pPr>
            <w:r w:rsidRPr="0047691A">
              <w:t>Retningslinjer for tjenestene</w:t>
            </w:r>
            <w:r>
              <w:t xml:space="preserve"> </w:t>
            </w:r>
            <w:r w:rsidRPr="0047691A">
              <w:t>oppbevaring og</w:t>
            </w:r>
            <w:r>
              <w:t xml:space="preserve"> </w:t>
            </w:r>
            <w:r w:rsidRPr="0047691A">
              <w:t>administrasjon </w:t>
            </w:r>
          </w:p>
        </w:tc>
        <w:tc>
          <w:tcPr>
            <w:tcW w:w="2832" w:type="dxa"/>
            <w:tcBorders>
              <w:top w:val="single" w:sz="4" w:space="0" w:color="auto"/>
              <w:left w:val="single" w:sz="6" w:space="0" w:color="auto"/>
              <w:bottom w:val="nil"/>
              <w:right w:val="single" w:sz="6" w:space="0" w:color="auto"/>
            </w:tcBorders>
            <w:hideMark/>
          </w:tcPr>
          <w:p w14:paraId="31AEB434" w14:textId="5FD968E2" w:rsidR="00886297" w:rsidRPr="00042CE1" w:rsidRDefault="00886297" w:rsidP="00886297">
            <w:pPr>
              <w:rPr>
                <w:rFonts w:cstheme="minorHAnsi"/>
              </w:rPr>
            </w:pPr>
            <w:r w:rsidRPr="00042CE1">
              <w:rPr>
                <w:rFonts w:cstheme="minorHAnsi"/>
              </w:rPr>
              <w:t> </w:t>
            </w:r>
          </w:p>
        </w:tc>
        <w:tc>
          <w:tcPr>
            <w:tcW w:w="1983" w:type="dxa"/>
            <w:tcBorders>
              <w:top w:val="single" w:sz="4" w:space="0" w:color="auto"/>
              <w:left w:val="single" w:sz="6" w:space="0" w:color="auto"/>
              <w:bottom w:val="nil"/>
              <w:right w:val="single" w:sz="6" w:space="0" w:color="auto"/>
            </w:tcBorders>
            <w:hideMark/>
          </w:tcPr>
          <w:p w14:paraId="1643F387" w14:textId="7E7B626C" w:rsidR="00886297" w:rsidRPr="002908DB" w:rsidRDefault="00886297" w:rsidP="00886297">
            <w:r w:rsidRPr="00042CE1">
              <w:rPr>
                <w:rFonts w:cstheme="minorHAnsi"/>
              </w:rPr>
              <w:t> </w:t>
            </w:r>
          </w:p>
        </w:tc>
      </w:tr>
      <w:tr w:rsidR="00886297" w:rsidRPr="00D42FF2" w14:paraId="02627083"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3D17D5DF" w14:textId="77777777" w:rsidR="00886297" w:rsidRPr="00042CE1" w:rsidRDefault="00886297" w:rsidP="00886297">
            <w:pPr>
              <w:rPr>
                <w:rFonts w:cstheme="minorHAnsi"/>
              </w:rPr>
            </w:pPr>
            <w:r w:rsidRPr="00042CE1">
              <w:rPr>
                <w:rFonts w:cstheme="minorHAnsi"/>
                <w:b/>
                <w:bCs/>
              </w:rPr>
              <w:t>Artikkel 13</w:t>
            </w:r>
            <w:r w:rsidRPr="00042CE1">
              <w:rPr>
                <w:rFonts w:cstheme="minorHAnsi"/>
              </w:rPr>
              <w:t> </w:t>
            </w:r>
          </w:p>
        </w:tc>
        <w:tc>
          <w:tcPr>
            <w:tcW w:w="3122" w:type="dxa"/>
            <w:tcBorders>
              <w:top w:val="single" w:sz="6" w:space="0" w:color="auto"/>
              <w:left w:val="single" w:sz="6" w:space="0" w:color="auto"/>
              <w:bottom w:val="nil"/>
              <w:right w:val="single" w:sz="6" w:space="0" w:color="auto"/>
            </w:tcBorders>
            <w:vAlign w:val="center"/>
          </w:tcPr>
          <w:p w14:paraId="50116C2E" w14:textId="587C8BB3" w:rsidR="00886297" w:rsidRPr="00042CE1" w:rsidRDefault="00886297" w:rsidP="00886297">
            <w:pPr>
              <w:rPr>
                <w:rFonts w:cstheme="minorHAnsi"/>
              </w:rPr>
            </w:pPr>
            <w:r w:rsidRPr="0047691A">
              <w:t>Driftsregler for handelsplattfor</w:t>
            </w:r>
            <w:r>
              <w:t xml:space="preserve">m </w:t>
            </w:r>
            <w:r w:rsidRPr="0047691A">
              <w:t>og avdekking av</w:t>
            </w:r>
            <w:r>
              <w:t xml:space="preserve"> </w:t>
            </w:r>
            <w:r w:rsidRPr="0047691A">
              <w:t>markedsmisbruk </w:t>
            </w:r>
          </w:p>
        </w:tc>
        <w:tc>
          <w:tcPr>
            <w:tcW w:w="2832" w:type="dxa"/>
            <w:tcBorders>
              <w:top w:val="single" w:sz="6" w:space="0" w:color="auto"/>
              <w:left w:val="single" w:sz="6" w:space="0" w:color="auto"/>
              <w:bottom w:val="nil"/>
              <w:right w:val="single" w:sz="6" w:space="0" w:color="auto"/>
            </w:tcBorders>
            <w:hideMark/>
          </w:tcPr>
          <w:p w14:paraId="567496F0" w14:textId="46B2AFDC"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51CF679A" w14:textId="4FA08BC7" w:rsidR="00886297" w:rsidRPr="002908DB" w:rsidRDefault="00886297" w:rsidP="00886297">
            <w:r w:rsidRPr="00042CE1">
              <w:rPr>
                <w:rFonts w:cstheme="minorHAnsi"/>
              </w:rPr>
              <w:t> </w:t>
            </w:r>
          </w:p>
        </w:tc>
      </w:tr>
      <w:tr w:rsidR="00886297" w:rsidRPr="009E6788" w14:paraId="165B5D32"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1583013F" w14:textId="77777777" w:rsidR="00886297" w:rsidRPr="00042CE1" w:rsidRDefault="00886297" w:rsidP="00886297">
            <w:pPr>
              <w:rPr>
                <w:rFonts w:cstheme="minorHAnsi"/>
              </w:rPr>
            </w:pPr>
            <w:r w:rsidRPr="00042CE1">
              <w:rPr>
                <w:rFonts w:cstheme="minorHAnsi"/>
                <w:b/>
                <w:bCs/>
              </w:rPr>
              <w:t>Artikkel 14</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5025506D" w14:textId="55A6133F" w:rsidR="00886297" w:rsidRPr="00042CE1" w:rsidRDefault="00886297" w:rsidP="00886297">
            <w:pPr>
              <w:rPr>
                <w:rFonts w:cstheme="minorHAnsi"/>
              </w:rPr>
            </w:pPr>
            <w:r w:rsidRPr="0047691A">
              <w:t>Veksling av kryptoeiendeler</w:t>
            </w:r>
            <w:r>
              <w:t xml:space="preserve"> </w:t>
            </w:r>
            <w:r w:rsidRPr="0047691A">
              <w:t>mot midler eller</w:t>
            </w:r>
            <w:r>
              <w:t xml:space="preserve"> </w:t>
            </w:r>
            <w:r w:rsidRPr="0047691A">
              <w:t>andre</w:t>
            </w:r>
            <w:r>
              <w:t xml:space="preserve"> </w:t>
            </w:r>
            <w:r w:rsidRPr="0047691A">
              <w:t>kryptoeiendeler </w:t>
            </w:r>
          </w:p>
        </w:tc>
        <w:tc>
          <w:tcPr>
            <w:tcW w:w="2832" w:type="dxa"/>
            <w:tcBorders>
              <w:top w:val="single" w:sz="6" w:space="0" w:color="auto"/>
              <w:left w:val="single" w:sz="6" w:space="0" w:color="auto"/>
              <w:bottom w:val="nil"/>
              <w:right w:val="single" w:sz="6" w:space="0" w:color="auto"/>
            </w:tcBorders>
            <w:hideMark/>
          </w:tcPr>
          <w:p w14:paraId="5DD39572" w14:textId="74788F7B"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191912CE" w14:textId="0EDDB381" w:rsidR="00886297" w:rsidRPr="002908DB" w:rsidRDefault="00886297" w:rsidP="00886297">
            <w:r w:rsidRPr="00042CE1">
              <w:rPr>
                <w:rFonts w:cstheme="minorHAnsi"/>
              </w:rPr>
              <w:t> </w:t>
            </w:r>
          </w:p>
        </w:tc>
      </w:tr>
      <w:tr w:rsidR="00886297" w:rsidRPr="00042CE1" w14:paraId="2D38607E"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4A12FBD7" w14:textId="77777777" w:rsidR="00886297" w:rsidRPr="00042CE1" w:rsidRDefault="00886297" w:rsidP="00886297">
            <w:pPr>
              <w:rPr>
                <w:rFonts w:cstheme="minorHAnsi"/>
              </w:rPr>
            </w:pPr>
            <w:r w:rsidRPr="00042CE1">
              <w:rPr>
                <w:rFonts w:cstheme="minorHAnsi"/>
                <w:b/>
                <w:bCs/>
              </w:rPr>
              <w:t>Artikkel 15</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0D502988" w14:textId="6C3141DD" w:rsidR="00886297" w:rsidRPr="00042CE1" w:rsidRDefault="00886297" w:rsidP="00886297">
            <w:pPr>
              <w:rPr>
                <w:rFonts w:cstheme="minorHAnsi"/>
              </w:rPr>
            </w:pPr>
            <w:proofErr w:type="spellStart"/>
            <w:r w:rsidRPr="0047691A">
              <w:rPr>
                <w:lang w:val="en-GB"/>
              </w:rPr>
              <w:t>Retningslinjer</w:t>
            </w:r>
            <w:proofErr w:type="spellEnd"/>
            <w:r w:rsidRPr="0047691A">
              <w:rPr>
                <w:lang w:val="en-GB"/>
              </w:rPr>
              <w:t> for </w:t>
            </w:r>
            <w:proofErr w:type="spellStart"/>
            <w:r w:rsidRPr="0047691A">
              <w:rPr>
                <w:lang w:val="en-GB"/>
              </w:rPr>
              <w:t>ordreutførelse</w:t>
            </w:r>
            <w:proofErr w:type="spellEnd"/>
            <w:r w:rsidRPr="0047691A">
              <w:t> </w:t>
            </w:r>
          </w:p>
        </w:tc>
        <w:tc>
          <w:tcPr>
            <w:tcW w:w="2832" w:type="dxa"/>
            <w:tcBorders>
              <w:top w:val="single" w:sz="6" w:space="0" w:color="auto"/>
              <w:left w:val="single" w:sz="6" w:space="0" w:color="auto"/>
              <w:bottom w:val="nil"/>
              <w:right w:val="single" w:sz="6" w:space="0" w:color="auto"/>
            </w:tcBorders>
            <w:hideMark/>
          </w:tcPr>
          <w:p w14:paraId="5554352E" w14:textId="49925192"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1A8909E5" w14:textId="7CDB8996" w:rsidR="00886297" w:rsidRPr="002908DB" w:rsidRDefault="00886297" w:rsidP="00886297"/>
        </w:tc>
      </w:tr>
      <w:tr w:rsidR="00886297" w:rsidRPr="009E6788" w14:paraId="1FFCDE5D" w14:textId="77777777" w:rsidTr="00E430A2">
        <w:trPr>
          <w:trHeight w:val="782"/>
        </w:trPr>
        <w:tc>
          <w:tcPr>
            <w:tcW w:w="1693" w:type="dxa"/>
            <w:tcBorders>
              <w:top w:val="single" w:sz="6" w:space="0" w:color="auto"/>
              <w:left w:val="single" w:sz="6" w:space="0" w:color="auto"/>
              <w:bottom w:val="nil"/>
              <w:right w:val="single" w:sz="6" w:space="0" w:color="auto"/>
            </w:tcBorders>
            <w:vAlign w:val="center"/>
            <w:hideMark/>
          </w:tcPr>
          <w:p w14:paraId="66DA9D55" w14:textId="77777777" w:rsidR="00886297" w:rsidRPr="00042CE1" w:rsidRDefault="00886297" w:rsidP="00886297">
            <w:pPr>
              <w:rPr>
                <w:rFonts w:cstheme="minorHAnsi"/>
              </w:rPr>
            </w:pPr>
            <w:r w:rsidRPr="00042CE1">
              <w:rPr>
                <w:rFonts w:cstheme="minorHAnsi"/>
                <w:b/>
                <w:bCs/>
              </w:rPr>
              <w:t>Artikkel 16</w:t>
            </w:r>
            <w:r w:rsidRPr="00042CE1">
              <w:rPr>
                <w:rFonts w:cstheme="minorHAnsi"/>
              </w:rPr>
              <w:t> </w:t>
            </w:r>
          </w:p>
        </w:tc>
        <w:tc>
          <w:tcPr>
            <w:tcW w:w="3122" w:type="dxa"/>
            <w:tcBorders>
              <w:top w:val="single" w:sz="6" w:space="0" w:color="auto"/>
              <w:left w:val="single" w:sz="6" w:space="0" w:color="auto"/>
              <w:bottom w:val="nil"/>
              <w:right w:val="single" w:sz="6" w:space="0" w:color="auto"/>
            </w:tcBorders>
          </w:tcPr>
          <w:p w14:paraId="5542E682" w14:textId="0D7458AF" w:rsidR="00886297" w:rsidRPr="00042CE1" w:rsidRDefault="00886297" w:rsidP="00886297">
            <w:pPr>
              <w:rPr>
                <w:rFonts w:cstheme="minorHAnsi"/>
              </w:rPr>
            </w:pPr>
            <w:r w:rsidRPr="0047691A">
              <w:t>Rådgivning og</w:t>
            </w:r>
            <w:r>
              <w:t xml:space="preserve"> </w:t>
            </w:r>
            <w:r w:rsidRPr="0047691A">
              <w:t>portefølje</w:t>
            </w:r>
            <w:r>
              <w:t>-</w:t>
            </w:r>
            <w:r w:rsidRPr="0047691A">
              <w:t>forvaltning av</w:t>
            </w:r>
            <w:r>
              <w:t xml:space="preserve"> </w:t>
            </w:r>
            <w:r w:rsidRPr="0047691A">
              <w:t>kryptoeiendeler </w:t>
            </w:r>
          </w:p>
        </w:tc>
        <w:tc>
          <w:tcPr>
            <w:tcW w:w="2832" w:type="dxa"/>
            <w:tcBorders>
              <w:top w:val="single" w:sz="6" w:space="0" w:color="auto"/>
              <w:left w:val="single" w:sz="6" w:space="0" w:color="auto"/>
              <w:bottom w:val="nil"/>
              <w:right w:val="single" w:sz="6" w:space="0" w:color="auto"/>
            </w:tcBorders>
            <w:hideMark/>
          </w:tcPr>
          <w:p w14:paraId="6BD2C4BB" w14:textId="6AE7AF74"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nil"/>
              <w:right w:val="single" w:sz="6" w:space="0" w:color="auto"/>
            </w:tcBorders>
            <w:hideMark/>
          </w:tcPr>
          <w:p w14:paraId="0FD227A2" w14:textId="7429A63E" w:rsidR="00886297" w:rsidRPr="002908DB" w:rsidRDefault="00886297" w:rsidP="00886297"/>
        </w:tc>
      </w:tr>
      <w:tr w:rsidR="00886297" w:rsidRPr="00042CE1" w14:paraId="467FE76C" w14:textId="77777777" w:rsidTr="00E430A2">
        <w:trPr>
          <w:trHeight w:val="782"/>
        </w:trPr>
        <w:tc>
          <w:tcPr>
            <w:tcW w:w="1693" w:type="dxa"/>
            <w:tcBorders>
              <w:top w:val="single" w:sz="6" w:space="0" w:color="auto"/>
              <w:left w:val="single" w:sz="6" w:space="0" w:color="auto"/>
              <w:bottom w:val="single" w:sz="6" w:space="0" w:color="auto"/>
              <w:right w:val="single" w:sz="6" w:space="0" w:color="auto"/>
            </w:tcBorders>
            <w:vAlign w:val="center"/>
            <w:hideMark/>
          </w:tcPr>
          <w:p w14:paraId="42EB5433" w14:textId="77777777" w:rsidR="00886297" w:rsidRPr="00042CE1" w:rsidRDefault="00886297" w:rsidP="00886297">
            <w:pPr>
              <w:rPr>
                <w:rFonts w:cstheme="minorHAnsi"/>
              </w:rPr>
            </w:pPr>
            <w:r w:rsidRPr="00042CE1">
              <w:rPr>
                <w:rFonts w:cstheme="minorHAnsi"/>
                <w:b/>
                <w:bCs/>
              </w:rPr>
              <w:t>Artikkel 17</w:t>
            </w:r>
            <w:r w:rsidRPr="00042CE1">
              <w:rPr>
                <w:rFonts w:cstheme="minorHAnsi"/>
              </w:rPr>
              <w:t> </w:t>
            </w:r>
          </w:p>
        </w:tc>
        <w:tc>
          <w:tcPr>
            <w:tcW w:w="3122" w:type="dxa"/>
            <w:tcBorders>
              <w:top w:val="single" w:sz="6" w:space="0" w:color="auto"/>
              <w:left w:val="single" w:sz="6" w:space="0" w:color="auto"/>
              <w:bottom w:val="single" w:sz="6" w:space="0" w:color="auto"/>
              <w:right w:val="single" w:sz="6" w:space="0" w:color="auto"/>
            </w:tcBorders>
          </w:tcPr>
          <w:p w14:paraId="269AD7B0" w14:textId="5BE2FEB4" w:rsidR="00886297" w:rsidRPr="00042CE1" w:rsidRDefault="00886297" w:rsidP="00886297">
            <w:pPr>
              <w:rPr>
                <w:rFonts w:cstheme="minorHAnsi"/>
              </w:rPr>
            </w:pPr>
            <w:r w:rsidRPr="0047691A">
              <w:t>Overføring av kryptoeiendeler</w:t>
            </w:r>
            <w:r>
              <w:t xml:space="preserve"> </w:t>
            </w:r>
            <w:r w:rsidRPr="0047691A">
              <w:t>på vegne av</w:t>
            </w:r>
            <w:r>
              <w:t xml:space="preserve"> </w:t>
            </w:r>
            <w:r w:rsidRPr="0047691A">
              <w:t>kunder </w:t>
            </w:r>
          </w:p>
        </w:tc>
        <w:tc>
          <w:tcPr>
            <w:tcW w:w="2832" w:type="dxa"/>
            <w:tcBorders>
              <w:top w:val="single" w:sz="6" w:space="0" w:color="auto"/>
              <w:left w:val="single" w:sz="6" w:space="0" w:color="auto"/>
              <w:bottom w:val="single" w:sz="6" w:space="0" w:color="auto"/>
              <w:right w:val="single" w:sz="6" w:space="0" w:color="auto"/>
            </w:tcBorders>
            <w:hideMark/>
          </w:tcPr>
          <w:p w14:paraId="590A0E21" w14:textId="08F12811" w:rsidR="00886297" w:rsidRPr="00042CE1" w:rsidRDefault="00886297" w:rsidP="00886297">
            <w:pPr>
              <w:rPr>
                <w:rFonts w:cstheme="minorHAnsi"/>
              </w:rPr>
            </w:pPr>
            <w:r w:rsidRPr="00042CE1">
              <w:rPr>
                <w:rFonts w:cstheme="minorHAnsi"/>
              </w:rPr>
              <w:t> </w:t>
            </w:r>
          </w:p>
        </w:tc>
        <w:tc>
          <w:tcPr>
            <w:tcW w:w="1983" w:type="dxa"/>
            <w:tcBorders>
              <w:top w:val="single" w:sz="6" w:space="0" w:color="auto"/>
              <w:left w:val="single" w:sz="6" w:space="0" w:color="auto"/>
              <w:bottom w:val="single" w:sz="6" w:space="0" w:color="auto"/>
              <w:right w:val="single" w:sz="6" w:space="0" w:color="auto"/>
            </w:tcBorders>
            <w:hideMark/>
          </w:tcPr>
          <w:p w14:paraId="71CCED83" w14:textId="3E30E0B7" w:rsidR="00886297" w:rsidRPr="002908DB" w:rsidRDefault="00886297" w:rsidP="00886297"/>
        </w:tc>
      </w:tr>
    </w:tbl>
    <w:p w14:paraId="3E7D9625" w14:textId="28CF277A" w:rsidR="00042CE1" w:rsidRDefault="00A906B9" w:rsidP="00BB524A">
      <w:pPr>
        <w:rPr>
          <w:rFonts w:cstheme="minorHAnsi"/>
        </w:rPr>
      </w:pPr>
      <w:r>
        <w:rPr>
          <w:rFonts w:cstheme="minorHAnsi"/>
        </w:rPr>
        <w:br w:type="textWrapping" w:clear="all"/>
      </w:r>
    </w:p>
    <w:p w14:paraId="6E37B80D" w14:textId="77777777" w:rsidR="002908DB" w:rsidRDefault="002908DB" w:rsidP="00BB524A">
      <w:pPr>
        <w:rPr>
          <w:rFonts w:cstheme="minorHAnsi"/>
        </w:rPr>
      </w:pPr>
    </w:p>
    <w:p w14:paraId="7A4329CA" w14:textId="2D3CC862" w:rsidR="00840041" w:rsidRPr="0025106B" w:rsidRDefault="00773636" w:rsidP="0018412B">
      <w:pPr>
        <w:pStyle w:val="ListeNrniv1"/>
        <w:pageBreakBefore/>
        <w:rPr>
          <w:b/>
          <w:bCs/>
          <w:sz w:val="24"/>
          <w:szCs w:val="24"/>
        </w:rPr>
      </w:pPr>
      <w:r w:rsidRPr="0025106B">
        <w:rPr>
          <w:rStyle w:val="normaltextrun"/>
          <w:b/>
          <w:bCs/>
          <w:sz w:val="24"/>
          <w:szCs w:val="24"/>
        </w:rPr>
        <w:lastRenderedPageBreak/>
        <w:t>Generelle opplysninger</w:t>
      </w:r>
      <w:r w:rsidR="00B73D5C">
        <w:rPr>
          <w:rStyle w:val="FootnoteReference"/>
          <w:b/>
          <w:bCs/>
          <w:sz w:val="24"/>
          <w:szCs w:val="24"/>
        </w:rPr>
        <w:footnoteReference w:id="1"/>
      </w:r>
    </w:p>
    <w:p w14:paraId="0DF11DE2" w14:textId="129AFF22" w:rsidR="00840041" w:rsidRPr="00070B7E" w:rsidRDefault="0018412B" w:rsidP="00BB524A">
      <w:pPr>
        <w:rPr>
          <w:rFonts w:cstheme="minorHAnsi"/>
        </w:rPr>
      </w:pPr>
      <w:r w:rsidRPr="0018412B">
        <w:t>Juridiske personer eller andre foretak som søker</w:t>
      </w:r>
      <w:r w:rsidR="0023302F" w:rsidRPr="00477354">
        <w:t xml:space="preserve"> om tillatelse til å yte kryptoeiendelstjenester </w:t>
      </w:r>
      <w:r w:rsidR="00A21F16" w:rsidRPr="00A21F16">
        <w:rPr>
          <w:rFonts w:cstheme="minorHAnsi"/>
        </w:rPr>
        <w:t xml:space="preserve">etter artikkel 62 i forordning (EU) 2023/1114, </w:t>
      </w:r>
      <w:r w:rsidR="0061152D" w:rsidRPr="00477354">
        <w:t xml:space="preserve">skal </w:t>
      </w:r>
      <w:r w:rsidR="0061152D">
        <w:t>legge ved følgende informasjon til søknaden</w:t>
      </w:r>
      <w:r w:rsidR="00A21F16" w:rsidRPr="00A21F16">
        <w:rPr>
          <w:rFonts w:cstheme="minorHAnsi"/>
        </w:rPr>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6C1021" w:rsidRPr="002A6A43" w14:paraId="24031FA9" w14:textId="77777777" w:rsidTr="006C1021">
        <w:tc>
          <w:tcPr>
            <w:tcW w:w="1297" w:type="dxa"/>
            <w:shd w:val="clear" w:color="auto" w:fill="C4F3FB" w:themeFill="accent3" w:themeFillTint="33"/>
          </w:tcPr>
          <w:p w14:paraId="641BE8CA" w14:textId="0384C098" w:rsidR="006C1021" w:rsidRPr="00070B7E" w:rsidRDefault="00807FCA" w:rsidP="007840D5">
            <w:pPr>
              <w:rPr>
                <w:rFonts w:cstheme="minorHAnsi"/>
              </w:rPr>
            </w:pPr>
            <w:r>
              <w:rPr>
                <w:rFonts w:cstheme="minorHAnsi"/>
              </w:rPr>
              <w:t>Hjemmel</w:t>
            </w:r>
          </w:p>
        </w:tc>
        <w:tc>
          <w:tcPr>
            <w:tcW w:w="5403" w:type="dxa"/>
            <w:shd w:val="clear" w:color="auto" w:fill="C4F3FB" w:themeFill="accent3" w:themeFillTint="33"/>
          </w:tcPr>
          <w:p w14:paraId="1DBE6893" w14:textId="1FB8377D" w:rsidR="006C1021" w:rsidRPr="00070B7E" w:rsidRDefault="00482738" w:rsidP="007840D5">
            <w:pPr>
              <w:rPr>
                <w:rFonts w:cstheme="minorHAnsi"/>
                <w:lang w:val="en-GB"/>
              </w:rPr>
            </w:pPr>
            <w:r>
              <w:t>I</w:t>
            </w:r>
            <w:r w:rsidRPr="002004FC">
              <w:t>nformasjonskrav</w:t>
            </w:r>
          </w:p>
        </w:tc>
        <w:tc>
          <w:tcPr>
            <w:tcW w:w="3164" w:type="dxa"/>
            <w:shd w:val="clear" w:color="auto" w:fill="C4F3FB" w:themeFill="accent3" w:themeFillTint="33"/>
          </w:tcPr>
          <w:p w14:paraId="2CBE850D" w14:textId="7AEDDCE9" w:rsidR="006C1021" w:rsidRPr="00AD1F1A" w:rsidRDefault="00AD1F1A" w:rsidP="00807FCA">
            <w:r w:rsidRPr="006F50E5">
              <w:t>Beskrivelse av h</w:t>
            </w:r>
            <w:r w:rsidR="00911296" w:rsidRPr="006F50E5">
              <w:t xml:space="preserve">vordan </w:t>
            </w:r>
            <w:r w:rsidRPr="006F50E5">
              <w:t>søker</w:t>
            </w:r>
            <w:r w:rsidR="00911296" w:rsidRPr="006F50E5">
              <w:t xml:space="preserve"> oppfyller </w:t>
            </w:r>
            <w:r w:rsidRPr="006F50E5">
              <w:t>kravet</w:t>
            </w:r>
          </w:p>
        </w:tc>
      </w:tr>
      <w:tr w:rsidR="005322FF" w:rsidRPr="00BD2BBF" w14:paraId="0BAF2A3D" w14:textId="77777777" w:rsidTr="00BD2AA2">
        <w:tc>
          <w:tcPr>
            <w:tcW w:w="1297" w:type="dxa"/>
          </w:tcPr>
          <w:p w14:paraId="5F561759" w14:textId="59900962" w:rsidR="005322FF" w:rsidRPr="00070B7E" w:rsidRDefault="00FE3D1D" w:rsidP="007840D5">
            <w:pPr>
              <w:rPr>
                <w:rFonts w:cstheme="minorHAnsi"/>
              </w:rPr>
            </w:pPr>
            <w:r w:rsidRPr="00070B7E">
              <w:rPr>
                <w:rFonts w:cstheme="minorHAnsi"/>
              </w:rPr>
              <w:t>Nr. 1 bokstav a</w:t>
            </w:r>
          </w:p>
        </w:tc>
        <w:tc>
          <w:tcPr>
            <w:tcW w:w="5403" w:type="dxa"/>
          </w:tcPr>
          <w:p w14:paraId="04CAAD91" w14:textId="3820B845" w:rsidR="005322FF" w:rsidRPr="00070B7E" w:rsidRDefault="00FE3D1D" w:rsidP="007840D5">
            <w:pPr>
              <w:rPr>
                <w:rFonts w:cstheme="minorHAnsi"/>
                <w:lang w:val="en-GB"/>
              </w:rPr>
            </w:pPr>
            <w:r w:rsidRPr="00070B7E">
              <w:rPr>
                <w:rFonts w:cstheme="minorHAnsi"/>
                <w:lang w:val="en-GB"/>
              </w:rPr>
              <w:t xml:space="preserve">the legal name, telephone number and email address of the applicant </w:t>
            </w:r>
          </w:p>
        </w:tc>
        <w:tc>
          <w:tcPr>
            <w:tcW w:w="3164" w:type="dxa"/>
          </w:tcPr>
          <w:p w14:paraId="6E714D4B" w14:textId="77777777" w:rsidR="005322FF" w:rsidRPr="002A23BE" w:rsidRDefault="005322FF" w:rsidP="007840D5">
            <w:pPr>
              <w:rPr>
                <w:rFonts w:cstheme="minorHAnsi"/>
                <w:i/>
                <w:sz w:val="20"/>
                <w:szCs w:val="20"/>
                <w:lang w:val="en-GB"/>
              </w:rPr>
            </w:pPr>
          </w:p>
        </w:tc>
      </w:tr>
      <w:tr w:rsidR="005322FF" w:rsidRPr="00BD2BBF" w14:paraId="40BEE670" w14:textId="77777777" w:rsidTr="00BD2AA2">
        <w:tc>
          <w:tcPr>
            <w:tcW w:w="1297" w:type="dxa"/>
          </w:tcPr>
          <w:p w14:paraId="59F42087" w14:textId="13BAB374" w:rsidR="005322FF" w:rsidRPr="00070B7E" w:rsidRDefault="00FE3D1D" w:rsidP="007840D5">
            <w:pPr>
              <w:rPr>
                <w:rFonts w:cstheme="minorHAnsi"/>
                <w:lang w:val="en-GB"/>
              </w:rPr>
            </w:pPr>
            <w:r w:rsidRPr="00070B7E">
              <w:rPr>
                <w:rFonts w:cstheme="minorHAnsi"/>
              </w:rPr>
              <w:t>Nr. 1 bokstav b</w:t>
            </w:r>
          </w:p>
        </w:tc>
        <w:tc>
          <w:tcPr>
            <w:tcW w:w="5403" w:type="dxa"/>
          </w:tcPr>
          <w:p w14:paraId="0590C7FE" w14:textId="103B6A59" w:rsidR="005322FF" w:rsidRPr="00070B7E" w:rsidRDefault="00FE3D1D" w:rsidP="007840D5">
            <w:pPr>
              <w:rPr>
                <w:rFonts w:cstheme="minorHAnsi"/>
                <w:lang w:val="en-GB"/>
              </w:rPr>
            </w:pPr>
            <w:r w:rsidRPr="00070B7E">
              <w:rPr>
                <w:rFonts w:cstheme="minorHAnsi"/>
                <w:lang w:val="en-GB"/>
              </w:rPr>
              <w:t>any commercial or trading name used or to be used by the applicant</w:t>
            </w:r>
          </w:p>
        </w:tc>
        <w:tc>
          <w:tcPr>
            <w:tcW w:w="3164" w:type="dxa"/>
          </w:tcPr>
          <w:p w14:paraId="1E5512CC" w14:textId="77777777" w:rsidR="005322FF" w:rsidRPr="002A23BE" w:rsidRDefault="005322FF" w:rsidP="007840D5">
            <w:pPr>
              <w:rPr>
                <w:rFonts w:cstheme="minorHAnsi"/>
                <w:i/>
                <w:sz w:val="20"/>
                <w:szCs w:val="20"/>
                <w:lang w:val="en-GB"/>
              </w:rPr>
            </w:pPr>
          </w:p>
        </w:tc>
      </w:tr>
      <w:tr w:rsidR="005322FF" w:rsidRPr="00F50948" w14:paraId="75077971" w14:textId="77777777" w:rsidTr="00BD2AA2">
        <w:tc>
          <w:tcPr>
            <w:tcW w:w="1297" w:type="dxa"/>
          </w:tcPr>
          <w:p w14:paraId="769B37B7" w14:textId="0297717D" w:rsidR="005322FF" w:rsidRPr="00070B7E" w:rsidRDefault="00FE3D1D" w:rsidP="007840D5">
            <w:pPr>
              <w:rPr>
                <w:rFonts w:cstheme="minorHAnsi"/>
                <w:lang w:val="en-GB"/>
              </w:rPr>
            </w:pPr>
            <w:r w:rsidRPr="00070B7E">
              <w:rPr>
                <w:rFonts w:cstheme="minorHAnsi"/>
              </w:rPr>
              <w:t>Nr. 1 bokstav c</w:t>
            </w:r>
          </w:p>
        </w:tc>
        <w:tc>
          <w:tcPr>
            <w:tcW w:w="5403" w:type="dxa"/>
          </w:tcPr>
          <w:p w14:paraId="3BB5704D" w14:textId="2128C00D" w:rsidR="005322FF" w:rsidRPr="00070B7E" w:rsidRDefault="00FE3D1D" w:rsidP="007840D5">
            <w:pPr>
              <w:rPr>
                <w:rFonts w:cstheme="minorHAnsi"/>
                <w:lang w:val="en-GB"/>
              </w:rPr>
            </w:pPr>
            <w:r w:rsidRPr="00070B7E">
              <w:rPr>
                <w:rFonts w:cstheme="minorHAnsi"/>
                <w:lang w:val="en-GB"/>
              </w:rPr>
              <w:t>the legal entity identifier (LEI) of the applicant</w:t>
            </w:r>
          </w:p>
        </w:tc>
        <w:tc>
          <w:tcPr>
            <w:tcW w:w="3164" w:type="dxa"/>
          </w:tcPr>
          <w:p w14:paraId="3AA20786" w14:textId="21208403" w:rsidR="005322FF" w:rsidRPr="002A23BE" w:rsidRDefault="00F50948" w:rsidP="007840D5">
            <w:pPr>
              <w:rPr>
                <w:rFonts w:cstheme="minorHAnsi"/>
                <w:i/>
                <w:sz w:val="20"/>
                <w:szCs w:val="20"/>
              </w:rPr>
            </w:pPr>
            <w:r w:rsidRPr="002A23BE">
              <w:rPr>
                <w:i/>
                <w:iCs/>
                <w:sz w:val="20"/>
                <w:szCs w:val="20"/>
              </w:rPr>
              <w:t xml:space="preserve">Foretak må ha et LEI-nummer for å kunne registreres i </w:t>
            </w:r>
            <w:proofErr w:type="spellStart"/>
            <w:r w:rsidRPr="002A23BE">
              <w:rPr>
                <w:i/>
                <w:iCs/>
                <w:sz w:val="20"/>
                <w:szCs w:val="20"/>
              </w:rPr>
              <w:t>ESMAs</w:t>
            </w:r>
            <w:proofErr w:type="spellEnd"/>
            <w:r w:rsidRPr="002A23BE">
              <w:rPr>
                <w:i/>
                <w:iCs/>
                <w:sz w:val="20"/>
                <w:szCs w:val="20"/>
              </w:rPr>
              <w:t xml:space="preserve"> registre. Søker bes derfor oversende bekreftelse på at det har skaffet seg LEI-nummer.</w:t>
            </w:r>
          </w:p>
        </w:tc>
      </w:tr>
      <w:tr w:rsidR="005322FF" w:rsidRPr="00BD2BBF" w14:paraId="001899CE" w14:textId="77777777" w:rsidTr="00BD2AA2">
        <w:tc>
          <w:tcPr>
            <w:tcW w:w="1297" w:type="dxa"/>
          </w:tcPr>
          <w:p w14:paraId="3ACAD51E" w14:textId="1872AE5A" w:rsidR="005322FF" w:rsidRPr="00070B7E" w:rsidRDefault="00FE3D1D" w:rsidP="007840D5">
            <w:pPr>
              <w:rPr>
                <w:rFonts w:cstheme="minorHAnsi"/>
                <w:lang w:val="en-GB"/>
              </w:rPr>
            </w:pPr>
            <w:r w:rsidRPr="00070B7E">
              <w:rPr>
                <w:rFonts w:cstheme="minorHAnsi"/>
              </w:rPr>
              <w:t>Nr. 1 bokstav d</w:t>
            </w:r>
          </w:p>
        </w:tc>
        <w:tc>
          <w:tcPr>
            <w:tcW w:w="5403" w:type="dxa"/>
          </w:tcPr>
          <w:p w14:paraId="125EBD7D" w14:textId="58B8C50E" w:rsidR="005322FF" w:rsidRPr="00070B7E" w:rsidRDefault="00FE3D1D" w:rsidP="007840D5">
            <w:pPr>
              <w:rPr>
                <w:rFonts w:cstheme="minorHAnsi"/>
                <w:lang w:val="en-GB"/>
              </w:rPr>
            </w:pPr>
            <w:r w:rsidRPr="00070B7E">
              <w:rPr>
                <w:rFonts w:cstheme="minorHAnsi"/>
                <w:lang w:val="en-GB"/>
              </w:rPr>
              <w:t>the full name, function, email address and telephone number of the designated contact point or person</w:t>
            </w:r>
          </w:p>
        </w:tc>
        <w:tc>
          <w:tcPr>
            <w:tcW w:w="3164" w:type="dxa"/>
          </w:tcPr>
          <w:p w14:paraId="579812DD" w14:textId="77777777" w:rsidR="005322FF" w:rsidRPr="002A23BE" w:rsidRDefault="005322FF" w:rsidP="007840D5">
            <w:pPr>
              <w:rPr>
                <w:rFonts w:cstheme="minorHAnsi"/>
                <w:i/>
                <w:sz w:val="20"/>
                <w:szCs w:val="20"/>
                <w:lang w:val="en-GB"/>
              </w:rPr>
            </w:pPr>
          </w:p>
        </w:tc>
      </w:tr>
      <w:tr w:rsidR="00FE3D1D" w:rsidRPr="00BD2BBF" w14:paraId="3913DF76" w14:textId="77777777" w:rsidTr="00BD2AA2">
        <w:tc>
          <w:tcPr>
            <w:tcW w:w="1297" w:type="dxa"/>
          </w:tcPr>
          <w:p w14:paraId="5044BE21" w14:textId="633C0012" w:rsidR="00FE3D1D" w:rsidRPr="00070B7E" w:rsidRDefault="00FE3D1D" w:rsidP="007840D5">
            <w:pPr>
              <w:rPr>
                <w:rFonts w:cstheme="minorHAnsi"/>
                <w:lang w:val="en-GB"/>
              </w:rPr>
            </w:pPr>
            <w:r w:rsidRPr="00070B7E">
              <w:rPr>
                <w:rFonts w:cstheme="minorHAnsi"/>
              </w:rPr>
              <w:t>Nr. 1 bokstav e</w:t>
            </w:r>
          </w:p>
        </w:tc>
        <w:tc>
          <w:tcPr>
            <w:tcW w:w="5403" w:type="dxa"/>
          </w:tcPr>
          <w:p w14:paraId="783EE707" w14:textId="4A749FD3" w:rsidR="00FE3D1D" w:rsidRPr="00070B7E" w:rsidRDefault="00FE3D1D" w:rsidP="007840D5">
            <w:pPr>
              <w:rPr>
                <w:rFonts w:cstheme="minorHAnsi"/>
                <w:lang w:val="en-GB"/>
              </w:rPr>
            </w:pPr>
            <w:r w:rsidRPr="00070B7E">
              <w:rPr>
                <w:rFonts w:cstheme="minorHAnsi"/>
                <w:lang w:val="en-GB"/>
              </w:rPr>
              <w:t xml:space="preserve">the legal form of the applicant as referred to in Article 62(2), point (b) of </w:t>
            </w:r>
            <w:proofErr w:type="spellStart"/>
            <w:r w:rsidR="00787785">
              <w:rPr>
                <w:rFonts w:cstheme="minorHAnsi"/>
                <w:lang w:val="en-GB"/>
              </w:rPr>
              <w:t>MiCA</w:t>
            </w:r>
            <w:proofErr w:type="spellEnd"/>
            <w:r w:rsidRPr="00070B7E">
              <w:rPr>
                <w:rFonts w:cstheme="minorHAnsi"/>
                <w:lang w:val="en-GB"/>
              </w:rPr>
              <w:t>, including information on whether the applicant is a legal person or other undertaking, and, where available, national identification number of the applicant, and evidence of its registration with the national register of companies</w:t>
            </w:r>
          </w:p>
        </w:tc>
        <w:tc>
          <w:tcPr>
            <w:tcW w:w="3164" w:type="dxa"/>
          </w:tcPr>
          <w:p w14:paraId="2031FF17" w14:textId="77777777" w:rsidR="00FE3D1D" w:rsidRPr="002A23BE" w:rsidRDefault="00FE3D1D" w:rsidP="007840D5">
            <w:pPr>
              <w:rPr>
                <w:rFonts w:cstheme="minorHAnsi"/>
                <w:i/>
                <w:sz w:val="20"/>
                <w:szCs w:val="20"/>
                <w:lang w:val="en-GB"/>
              </w:rPr>
            </w:pPr>
          </w:p>
        </w:tc>
      </w:tr>
      <w:tr w:rsidR="00FE3D1D" w:rsidRPr="00BD2BBF" w14:paraId="7E270907" w14:textId="77777777" w:rsidTr="00BD2AA2">
        <w:tc>
          <w:tcPr>
            <w:tcW w:w="1297" w:type="dxa"/>
          </w:tcPr>
          <w:p w14:paraId="4A707DFE" w14:textId="28795662" w:rsidR="00FE3D1D" w:rsidRPr="00070B7E" w:rsidRDefault="00FE3D1D" w:rsidP="007840D5">
            <w:pPr>
              <w:rPr>
                <w:rFonts w:cstheme="minorHAnsi"/>
                <w:lang w:val="en-GB"/>
              </w:rPr>
            </w:pPr>
            <w:r w:rsidRPr="00070B7E">
              <w:rPr>
                <w:rFonts w:cstheme="minorHAnsi"/>
              </w:rPr>
              <w:t>Nr. 1 bokstav f</w:t>
            </w:r>
          </w:p>
        </w:tc>
        <w:tc>
          <w:tcPr>
            <w:tcW w:w="5403" w:type="dxa"/>
          </w:tcPr>
          <w:p w14:paraId="589E6817" w14:textId="657DB7FE" w:rsidR="00FE3D1D" w:rsidRPr="00070B7E" w:rsidRDefault="00FE3D1D" w:rsidP="007840D5">
            <w:pPr>
              <w:rPr>
                <w:rFonts w:cstheme="minorHAnsi"/>
                <w:lang w:val="en-GB"/>
              </w:rPr>
            </w:pPr>
            <w:r w:rsidRPr="00070B7E">
              <w:rPr>
                <w:rFonts w:cstheme="minorHAnsi"/>
                <w:lang w:val="en-GB"/>
              </w:rPr>
              <w:t>date and Member State of the applicant’s incorporation or foundation</w:t>
            </w:r>
          </w:p>
        </w:tc>
        <w:tc>
          <w:tcPr>
            <w:tcW w:w="3164" w:type="dxa"/>
          </w:tcPr>
          <w:p w14:paraId="500C2CFF" w14:textId="77777777" w:rsidR="00FE3D1D" w:rsidRPr="002A23BE" w:rsidRDefault="00FE3D1D" w:rsidP="007840D5">
            <w:pPr>
              <w:rPr>
                <w:rFonts w:cstheme="minorHAnsi"/>
                <w:i/>
                <w:sz w:val="20"/>
                <w:szCs w:val="20"/>
                <w:lang w:val="en-GB"/>
              </w:rPr>
            </w:pPr>
          </w:p>
        </w:tc>
      </w:tr>
      <w:tr w:rsidR="00FE3D1D" w:rsidRPr="00BD2BBF" w14:paraId="5F93E153" w14:textId="77777777" w:rsidTr="00BD2AA2">
        <w:tc>
          <w:tcPr>
            <w:tcW w:w="1297" w:type="dxa"/>
          </w:tcPr>
          <w:p w14:paraId="3A923BF1" w14:textId="2DAEC05A" w:rsidR="00FE3D1D" w:rsidRPr="00070B7E" w:rsidRDefault="00FE3D1D" w:rsidP="007840D5">
            <w:pPr>
              <w:rPr>
                <w:rFonts w:cstheme="minorHAnsi"/>
                <w:lang w:val="en-GB"/>
              </w:rPr>
            </w:pPr>
            <w:r w:rsidRPr="00070B7E">
              <w:rPr>
                <w:rFonts w:cstheme="minorHAnsi"/>
              </w:rPr>
              <w:t>Nr. 1 bokstav g</w:t>
            </w:r>
          </w:p>
        </w:tc>
        <w:tc>
          <w:tcPr>
            <w:tcW w:w="5403" w:type="dxa"/>
          </w:tcPr>
          <w:p w14:paraId="171263B2" w14:textId="44BA7A8E" w:rsidR="00FE3D1D" w:rsidRPr="00070B7E" w:rsidRDefault="00FE3D1D" w:rsidP="00FE3D1D">
            <w:pPr>
              <w:rPr>
                <w:rFonts w:cstheme="minorHAnsi"/>
                <w:lang w:val="en-GB"/>
              </w:rPr>
            </w:pPr>
            <w:r w:rsidRPr="00070B7E">
              <w:rPr>
                <w:rFonts w:cstheme="minorHAnsi"/>
                <w:lang w:val="en-GB"/>
              </w:rPr>
              <w:t xml:space="preserve">where applicable, the instruments of constitution, the articles of association as referred to in Article 62(2), point (c), of </w:t>
            </w:r>
            <w:proofErr w:type="spellStart"/>
            <w:r w:rsidR="00787785">
              <w:rPr>
                <w:rFonts w:cstheme="minorHAnsi"/>
                <w:lang w:val="en-GB"/>
              </w:rPr>
              <w:t>MiCA</w:t>
            </w:r>
            <w:proofErr w:type="spellEnd"/>
            <w:r w:rsidRPr="00070B7E">
              <w:rPr>
                <w:rFonts w:cstheme="minorHAnsi"/>
                <w:lang w:val="en-GB"/>
              </w:rPr>
              <w:t xml:space="preserve"> and by-laws</w:t>
            </w:r>
          </w:p>
        </w:tc>
        <w:tc>
          <w:tcPr>
            <w:tcW w:w="3164" w:type="dxa"/>
          </w:tcPr>
          <w:p w14:paraId="378760A8" w14:textId="77777777" w:rsidR="00FE3D1D" w:rsidRPr="002A23BE" w:rsidRDefault="00FE3D1D" w:rsidP="007840D5">
            <w:pPr>
              <w:rPr>
                <w:rFonts w:cstheme="minorHAnsi"/>
                <w:i/>
                <w:sz w:val="20"/>
                <w:szCs w:val="20"/>
                <w:lang w:val="en-GB"/>
              </w:rPr>
            </w:pPr>
          </w:p>
        </w:tc>
      </w:tr>
      <w:tr w:rsidR="00FE3D1D" w:rsidRPr="00BD2BBF" w14:paraId="4948F264" w14:textId="77777777" w:rsidTr="00BD2AA2">
        <w:tc>
          <w:tcPr>
            <w:tcW w:w="1297" w:type="dxa"/>
          </w:tcPr>
          <w:p w14:paraId="72D94273" w14:textId="65E85EDD" w:rsidR="00FE3D1D" w:rsidRPr="00070B7E" w:rsidRDefault="00FE3D1D" w:rsidP="007840D5">
            <w:pPr>
              <w:rPr>
                <w:rFonts w:cstheme="minorHAnsi"/>
                <w:lang w:val="en-GB"/>
              </w:rPr>
            </w:pPr>
            <w:r w:rsidRPr="00070B7E">
              <w:rPr>
                <w:rFonts w:cstheme="minorHAnsi"/>
              </w:rPr>
              <w:t>Nr. 1 bokstav h</w:t>
            </w:r>
          </w:p>
        </w:tc>
        <w:tc>
          <w:tcPr>
            <w:tcW w:w="5403" w:type="dxa"/>
          </w:tcPr>
          <w:p w14:paraId="13D71E61" w14:textId="5C2FBDF2" w:rsidR="00FE3D1D" w:rsidRPr="00070B7E" w:rsidRDefault="00FE3D1D" w:rsidP="007840D5">
            <w:pPr>
              <w:rPr>
                <w:rFonts w:cstheme="minorHAnsi"/>
                <w:lang w:val="en-GB"/>
              </w:rPr>
            </w:pPr>
            <w:r w:rsidRPr="00070B7E">
              <w:rPr>
                <w:rFonts w:cstheme="minorHAnsi"/>
                <w:lang w:val="en-GB"/>
              </w:rPr>
              <w:t>the address of the head office and, where different, of the registered office of the applicant</w:t>
            </w:r>
          </w:p>
        </w:tc>
        <w:tc>
          <w:tcPr>
            <w:tcW w:w="3164" w:type="dxa"/>
          </w:tcPr>
          <w:p w14:paraId="3EB53898" w14:textId="77777777" w:rsidR="00FE3D1D" w:rsidRPr="002A23BE" w:rsidRDefault="00FE3D1D" w:rsidP="007840D5">
            <w:pPr>
              <w:rPr>
                <w:rFonts w:cstheme="minorHAnsi"/>
                <w:i/>
                <w:sz w:val="20"/>
                <w:szCs w:val="20"/>
                <w:lang w:val="en-GB"/>
              </w:rPr>
            </w:pPr>
          </w:p>
        </w:tc>
      </w:tr>
      <w:tr w:rsidR="00FE3D1D" w:rsidRPr="00BD2BBF" w14:paraId="1491CD1B" w14:textId="77777777" w:rsidTr="00BD2AA2">
        <w:tc>
          <w:tcPr>
            <w:tcW w:w="1297" w:type="dxa"/>
          </w:tcPr>
          <w:p w14:paraId="0E87B1A2" w14:textId="65532A0A" w:rsidR="00FE3D1D" w:rsidRPr="00070B7E" w:rsidRDefault="00FE3D1D" w:rsidP="007840D5">
            <w:pPr>
              <w:rPr>
                <w:rFonts w:cstheme="minorHAnsi"/>
                <w:lang w:val="en-GB"/>
              </w:rPr>
            </w:pPr>
            <w:r w:rsidRPr="00070B7E">
              <w:rPr>
                <w:rFonts w:cstheme="minorHAnsi"/>
              </w:rPr>
              <w:t>Nr. 1 bokstav i</w:t>
            </w:r>
          </w:p>
        </w:tc>
        <w:tc>
          <w:tcPr>
            <w:tcW w:w="5403" w:type="dxa"/>
          </w:tcPr>
          <w:p w14:paraId="06B65C63" w14:textId="48FBCD6B" w:rsidR="00FE3D1D" w:rsidRPr="00070B7E" w:rsidRDefault="00FE3D1D" w:rsidP="007840D5">
            <w:pPr>
              <w:rPr>
                <w:rFonts w:cstheme="minorHAnsi"/>
                <w:lang w:val="en-GB"/>
              </w:rPr>
            </w:pPr>
            <w:r w:rsidRPr="00070B7E">
              <w:rPr>
                <w:rFonts w:cstheme="minorHAnsi"/>
                <w:lang w:val="en-GB"/>
              </w:rPr>
              <w:t>information on where the branches will operate, if any, and their legal entity identifiers (LEI), where available</w:t>
            </w:r>
          </w:p>
        </w:tc>
        <w:tc>
          <w:tcPr>
            <w:tcW w:w="3164" w:type="dxa"/>
          </w:tcPr>
          <w:p w14:paraId="1D02EED9" w14:textId="77777777" w:rsidR="00FE3D1D" w:rsidRPr="002A23BE" w:rsidRDefault="00FE3D1D" w:rsidP="007840D5">
            <w:pPr>
              <w:rPr>
                <w:rFonts w:cstheme="minorHAnsi"/>
                <w:i/>
                <w:sz w:val="20"/>
                <w:szCs w:val="20"/>
                <w:lang w:val="en-GB"/>
              </w:rPr>
            </w:pPr>
          </w:p>
        </w:tc>
      </w:tr>
      <w:tr w:rsidR="00FE3D1D" w:rsidRPr="00D61F52" w14:paraId="05FF2ADB" w14:textId="77777777" w:rsidTr="00BD2AA2">
        <w:tc>
          <w:tcPr>
            <w:tcW w:w="1297" w:type="dxa"/>
          </w:tcPr>
          <w:p w14:paraId="38764938" w14:textId="2266F4FF" w:rsidR="00FE3D1D" w:rsidRPr="00070B7E" w:rsidRDefault="00FE3D1D" w:rsidP="007840D5">
            <w:pPr>
              <w:rPr>
                <w:rFonts w:cstheme="minorHAnsi"/>
                <w:lang w:val="en-GB"/>
              </w:rPr>
            </w:pPr>
            <w:r w:rsidRPr="00070B7E">
              <w:rPr>
                <w:rFonts w:cstheme="minorHAnsi"/>
              </w:rPr>
              <w:t>Nr. 1 bokstav j</w:t>
            </w:r>
          </w:p>
        </w:tc>
        <w:tc>
          <w:tcPr>
            <w:tcW w:w="5403" w:type="dxa"/>
          </w:tcPr>
          <w:p w14:paraId="2CE3BCF7" w14:textId="46CCB255" w:rsidR="00FE3D1D" w:rsidRPr="00070B7E" w:rsidRDefault="00FE3D1D" w:rsidP="00FE3D1D">
            <w:pPr>
              <w:rPr>
                <w:rFonts w:cstheme="minorHAnsi"/>
                <w:lang w:val="en-GB"/>
              </w:rPr>
            </w:pPr>
            <w:r w:rsidRPr="00070B7E">
              <w:rPr>
                <w:rFonts w:cstheme="minorHAnsi"/>
                <w:lang w:val="en-GB"/>
              </w:rPr>
              <w:t>the domain name of each website operated by the applicant and the social media accounts of that applicant</w:t>
            </w:r>
          </w:p>
        </w:tc>
        <w:tc>
          <w:tcPr>
            <w:tcW w:w="3164" w:type="dxa"/>
          </w:tcPr>
          <w:p w14:paraId="37D51E7B" w14:textId="4E1A2DBC" w:rsidR="00FE3D1D" w:rsidRPr="002A23BE" w:rsidRDefault="00D61F52" w:rsidP="007840D5">
            <w:pPr>
              <w:rPr>
                <w:rFonts w:cstheme="minorHAnsi"/>
                <w:i/>
                <w:sz w:val="20"/>
                <w:szCs w:val="20"/>
              </w:rPr>
            </w:pPr>
            <w:r w:rsidRPr="002A23BE">
              <w:rPr>
                <w:i/>
                <w:iCs/>
                <w:sz w:val="20"/>
                <w:szCs w:val="20"/>
              </w:rPr>
              <w:t xml:space="preserve">Omfatter navn på eventuelle underdomener samt informasjon om innhold som publiseres på tredjepartsplattformer. Brukerkontoer i sosiale medier </w:t>
            </w:r>
            <w:r w:rsidRPr="002A23BE">
              <w:rPr>
                <w:i/>
                <w:iCs/>
                <w:sz w:val="20"/>
                <w:szCs w:val="20"/>
              </w:rPr>
              <w:lastRenderedPageBreak/>
              <w:t>omfatter enhver kanal som benyttes til kontakt med kunder.</w:t>
            </w:r>
          </w:p>
        </w:tc>
      </w:tr>
      <w:tr w:rsidR="00FE3D1D" w:rsidRPr="00BD2BBF" w14:paraId="5B828573" w14:textId="77777777" w:rsidTr="00BD2AA2">
        <w:tc>
          <w:tcPr>
            <w:tcW w:w="1297" w:type="dxa"/>
          </w:tcPr>
          <w:p w14:paraId="4FC6C4D2" w14:textId="4A22AB27" w:rsidR="00FE3D1D" w:rsidRPr="00070B7E" w:rsidRDefault="00FE3D1D" w:rsidP="007840D5">
            <w:pPr>
              <w:rPr>
                <w:rFonts w:cstheme="minorHAnsi"/>
                <w:lang w:val="en-GB"/>
              </w:rPr>
            </w:pPr>
            <w:r w:rsidRPr="00070B7E">
              <w:rPr>
                <w:rFonts w:cstheme="minorHAnsi"/>
              </w:rPr>
              <w:lastRenderedPageBreak/>
              <w:t>Nr. 1 bokstav k</w:t>
            </w:r>
          </w:p>
        </w:tc>
        <w:tc>
          <w:tcPr>
            <w:tcW w:w="5403" w:type="dxa"/>
          </w:tcPr>
          <w:p w14:paraId="4B613FF1" w14:textId="77777777" w:rsidR="00FE3D1D" w:rsidRPr="00070B7E" w:rsidRDefault="00FE3D1D" w:rsidP="007840D5">
            <w:pPr>
              <w:rPr>
                <w:rFonts w:cstheme="minorHAnsi"/>
                <w:lang w:val="en-GB"/>
              </w:rPr>
            </w:pPr>
            <w:r w:rsidRPr="00070B7E">
              <w:rPr>
                <w:rFonts w:cstheme="minorHAnsi"/>
                <w:lang w:val="en-GB"/>
              </w:rPr>
              <w:t>where the applicant is not a legal person, documentation to assess whether:</w:t>
            </w:r>
          </w:p>
          <w:tbl>
            <w:tblPr>
              <w:tblW w:w="5000" w:type="pct"/>
              <w:shd w:val="clear" w:color="auto" w:fill="FFFFFF"/>
              <w:tblCellMar>
                <w:left w:w="0" w:type="dxa"/>
                <w:right w:w="0" w:type="dxa"/>
              </w:tblCellMar>
              <w:tblLook w:val="04A0" w:firstRow="1" w:lastRow="0" w:firstColumn="1" w:lastColumn="0" w:noHBand="0" w:noVBand="1"/>
            </w:tblPr>
            <w:tblGrid>
              <w:gridCol w:w="196"/>
              <w:gridCol w:w="4991"/>
            </w:tblGrid>
            <w:tr w:rsidR="00FE3D1D" w:rsidRPr="00BD2BBF" w14:paraId="14413CB3" w14:textId="77777777">
              <w:tc>
                <w:tcPr>
                  <w:tcW w:w="0" w:type="auto"/>
                  <w:shd w:val="clear" w:color="auto" w:fill="FFFFFF"/>
                  <w:hideMark/>
                </w:tcPr>
                <w:p w14:paraId="7E56D7C8" w14:textId="77777777" w:rsidR="00FE3D1D" w:rsidRPr="00070B7E" w:rsidRDefault="00FE3D1D" w:rsidP="00FE3D1D">
                  <w:pPr>
                    <w:rPr>
                      <w:rFonts w:cstheme="minorHAnsi"/>
                    </w:rPr>
                  </w:pPr>
                  <w:r w:rsidRPr="00070B7E">
                    <w:rPr>
                      <w:rFonts w:cstheme="minorHAnsi"/>
                    </w:rPr>
                    <w:t>(i)</w:t>
                  </w:r>
                </w:p>
              </w:tc>
              <w:tc>
                <w:tcPr>
                  <w:tcW w:w="0" w:type="auto"/>
                  <w:shd w:val="clear" w:color="auto" w:fill="FFFFFF"/>
                  <w:hideMark/>
                </w:tcPr>
                <w:p w14:paraId="64A11F78" w14:textId="60AEA942" w:rsidR="00FE3D1D" w:rsidRPr="00070B7E" w:rsidRDefault="00FE3D1D" w:rsidP="00FE3D1D">
                  <w:pPr>
                    <w:rPr>
                      <w:rFonts w:cstheme="minorHAnsi"/>
                      <w:lang w:val="en-GB"/>
                    </w:rPr>
                  </w:pPr>
                  <w:r w:rsidRPr="00070B7E">
                    <w:rPr>
                      <w:rFonts w:cstheme="minorHAnsi"/>
                      <w:lang w:val="en-GB"/>
                    </w:rPr>
                    <w:t xml:space="preserve"> the level of protection of third </w:t>
                  </w:r>
                  <w:r w:rsidR="00D5584B" w:rsidRPr="00070B7E">
                    <w:rPr>
                      <w:rFonts w:cstheme="minorHAnsi"/>
                      <w:lang w:val="en-GB"/>
                    </w:rPr>
                    <w:t>parties'</w:t>
                  </w:r>
                  <w:r w:rsidRPr="00070B7E">
                    <w:rPr>
                      <w:rFonts w:cstheme="minorHAnsi"/>
                      <w:lang w:val="en-GB"/>
                    </w:rPr>
                    <w:t xml:space="preserve"> interests and the rights of the holders of crypto-assets, including in case of insolvency, is equivalent to protection afforded by legal persons;</w:t>
                  </w:r>
                </w:p>
              </w:tc>
            </w:tr>
          </w:tbl>
          <w:p w14:paraId="25C26D67" w14:textId="77777777" w:rsidR="00FE3D1D" w:rsidRPr="00070B7E" w:rsidRDefault="00FE3D1D" w:rsidP="00FE3D1D">
            <w:pPr>
              <w:rPr>
                <w:rFonts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245"/>
              <w:gridCol w:w="4942"/>
            </w:tblGrid>
            <w:tr w:rsidR="00FE3D1D" w:rsidRPr="00BD2BBF" w14:paraId="0FC518EB" w14:textId="77777777">
              <w:tc>
                <w:tcPr>
                  <w:tcW w:w="0" w:type="auto"/>
                  <w:shd w:val="clear" w:color="auto" w:fill="FFFFFF"/>
                  <w:hideMark/>
                </w:tcPr>
                <w:p w14:paraId="2EEBE21C" w14:textId="77777777" w:rsidR="00FE3D1D" w:rsidRPr="00070B7E" w:rsidRDefault="00FE3D1D" w:rsidP="00FE3D1D">
                  <w:pPr>
                    <w:rPr>
                      <w:rFonts w:cstheme="minorHAnsi"/>
                    </w:rPr>
                  </w:pPr>
                  <w:r w:rsidRPr="00070B7E">
                    <w:rPr>
                      <w:rFonts w:cstheme="minorHAnsi"/>
                    </w:rPr>
                    <w:t>(ii)</w:t>
                  </w:r>
                </w:p>
              </w:tc>
              <w:tc>
                <w:tcPr>
                  <w:tcW w:w="0" w:type="auto"/>
                  <w:shd w:val="clear" w:color="auto" w:fill="FFFFFF"/>
                  <w:hideMark/>
                </w:tcPr>
                <w:p w14:paraId="2A4E0FE9" w14:textId="08E0A713" w:rsidR="00FE3D1D" w:rsidRPr="00070B7E" w:rsidRDefault="00FE3D1D" w:rsidP="00FE3D1D">
                  <w:pPr>
                    <w:rPr>
                      <w:rFonts w:cstheme="minorHAnsi"/>
                      <w:lang w:val="en-GB"/>
                    </w:rPr>
                  </w:pPr>
                  <w:r w:rsidRPr="00070B7E">
                    <w:rPr>
                      <w:rFonts w:cstheme="minorHAnsi"/>
                      <w:lang w:val="en-GB"/>
                    </w:rPr>
                    <w:t xml:space="preserve"> the applicant is subject to equivalent prudential supervision appropriate to its legal form</w:t>
                  </w:r>
                </w:p>
              </w:tc>
            </w:tr>
          </w:tbl>
          <w:p w14:paraId="17797CC4" w14:textId="28960D2C" w:rsidR="00FE3D1D" w:rsidRPr="00070B7E" w:rsidRDefault="00FE3D1D" w:rsidP="007840D5">
            <w:pPr>
              <w:rPr>
                <w:rFonts w:cstheme="minorHAnsi"/>
                <w:lang w:val="en-GB"/>
              </w:rPr>
            </w:pPr>
          </w:p>
        </w:tc>
        <w:tc>
          <w:tcPr>
            <w:tcW w:w="3164" w:type="dxa"/>
          </w:tcPr>
          <w:p w14:paraId="2AB421D4" w14:textId="77777777" w:rsidR="00FE3D1D" w:rsidRPr="002A23BE" w:rsidRDefault="00FE3D1D" w:rsidP="007840D5">
            <w:pPr>
              <w:rPr>
                <w:rFonts w:cstheme="minorHAnsi"/>
                <w:i/>
                <w:sz w:val="20"/>
                <w:szCs w:val="20"/>
                <w:lang w:val="en-GB"/>
              </w:rPr>
            </w:pPr>
          </w:p>
        </w:tc>
      </w:tr>
      <w:tr w:rsidR="00FE3D1D" w:rsidRPr="00BD2BBF" w14:paraId="15AF1E2A" w14:textId="77777777" w:rsidTr="00BD2AA2">
        <w:trPr>
          <w:trHeight w:val="3045"/>
        </w:trPr>
        <w:tc>
          <w:tcPr>
            <w:tcW w:w="1297" w:type="dxa"/>
          </w:tcPr>
          <w:p w14:paraId="394678E6" w14:textId="6A8D8C80" w:rsidR="00FE3D1D" w:rsidRPr="00070B7E" w:rsidRDefault="00FE3D1D" w:rsidP="007840D5">
            <w:pPr>
              <w:rPr>
                <w:rFonts w:cstheme="minorHAnsi"/>
                <w:lang w:val="en-GB"/>
              </w:rPr>
            </w:pPr>
            <w:r w:rsidRPr="00070B7E">
              <w:rPr>
                <w:rFonts w:cstheme="minorHAnsi"/>
              </w:rPr>
              <w:t>Nr. 1 bokstav l</w:t>
            </w:r>
          </w:p>
        </w:tc>
        <w:tc>
          <w:tcPr>
            <w:tcW w:w="5403" w:type="dxa"/>
          </w:tcPr>
          <w:p w14:paraId="67074441" w14:textId="0BA5B77A" w:rsidR="00FE3D1D" w:rsidRPr="00070B7E" w:rsidRDefault="00FE3D1D" w:rsidP="00FE3D1D">
            <w:pPr>
              <w:rPr>
                <w:rFonts w:cstheme="minorHAnsi"/>
                <w:lang w:val="en-GB"/>
              </w:rPr>
            </w:pPr>
            <w:r w:rsidRPr="00070B7E">
              <w:rPr>
                <w:rFonts w:cstheme="minorHAnsi"/>
                <w:lang w:val="en-GB"/>
              </w:rPr>
              <w:t>where the applicant intends to operate a trading platform for crypto-assets:</w:t>
            </w:r>
          </w:p>
          <w:tbl>
            <w:tblPr>
              <w:tblW w:w="5000" w:type="pct"/>
              <w:shd w:val="clear" w:color="auto" w:fill="FFFFFF"/>
              <w:tblCellMar>
                <w:left w:w="0" w:type="dxa"/>
                <w:right w:w="0" w:type="dxa"/>
              </w:tblCellMar>
              <w:tblLook w:val="04A0" w:firstRow="1" w:lastRow="0" w:firstColumn="1" w:lastColumn="0" w:noHBand="0" w:noVBand="1"/>
            </w:tblPr>
            <w:tblGrid>
              <w:gridCol w:w="196"/>
              <w:gridCol w:w="4991"/>
            </w:tblGrid>
            <w:tr w:rsidR="00FE3D1D" w:rsidRPr="00BD2BBF" w14:paraId="0A1771EC" w14:textId="77777777">
              <w:tc>
                <w:tcPr>
                  <w:tcW w:w="0" w:type="auto"/>
                  <w:shd w:val="clear" w:color="auto" w:fill="FFFFFF"/>
                  <w:hideMark/>
                </w:tcPr>
                <w:p w14:paraId="2AD369E6" w14:textId="77777777" w:rsidR="00FE3D1D" w:rsidRPr="00070B7E" w:rsidRDefault="00FE3D1D" w:rsidP="00FE3D1D">
                  <w:pPr>
                    <w:rPr>
                      <w:rFonts w:cstheme="minorHAnsi"/>
                    </w:rPr>
                  </w:pPr>
                  <w:r w:rsidRPr="00070B7E">
                    <w:rPr>
                      <w:rFonts w:cstheme="minorHAnsi"/>
                    </w:rPr>
                    <w:t>(i)</w:t>
                  </w:r>
                </w:p>
              </w:tc>
              <w:tc>
                <w:tcPr>
                  <w:tcW w:w="0" w:type="auto"/>
                  <w:shd w:val="clear" w:color="auto" w:fill="FFFFFF"/>
                  <w:hideMark/>
                </w:tcPr>
                <w:p w14:paraId="0B92641D" w14:textId="6F7C8D0C" w:rsidR="00FE3D1D" w:rsidRPr="00070B7E" w:rsidRDefault="00FE3D1D" w:rsidP="00FE3D1D">
                  <w:pPr>
                    <w:rPr>
                      <w:rFonts w:cstheme="minorHAnsi"/>
                      <w:lang w:val="en-GB"/>
                    </w:rPr>
                  </w:pPr>
                  <w:r w:rsidRPr="00070B7E">
                    <w:rPr>
                      <w:rFonts w:cstheme="minorHAnsi"/>
                      <w:lang w:val="en-GB"/>
                    </w:rPr>
                    <w:t xml:space="preserve"> the physical address, telephone number and email address of the trading platform for crypto-assets;</w:t>
                  </w:r>
                </w:p>
              </w:tc>
            </w:tr>
          </w:tbl>
          <w:p w14:paraId="407A25DA" w14:textId="77777777" w:rsidR="00FE3D1D" w:rsidRPr="00070B7E" w:rsidRDefault="00FE3D1D" w:rsidP="00FE3D1D">
            <w:pPr>
              <w:rPr>
                <w:rFonts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245"/>
              <w:gridCol w:w="4942"/>
            </w:tblGrid>
            <w:tr w:rsidR="00FE3D1D" w:rsidRPr="00BD2BBF" w14:paraId="3F13F756" w14:textId="77777777">
              <w:tc>
                <w:tcPr>
                  <w:tcW w:w="0" w:type="auto"/>
                  <w:shd w:val="clear" w:color="auto" w:fill="FFFFFF"/>
                  <w:hideMark/>
                </w:tcPr>
                <w:p w14:paraId="290B0219" w14:textId="77777777" w:rsidR="00FE3D1D" w:rsidRPr="00070B7E" w:rsidRDefault="00FE3D1D" w:rsidP="00FE3D1D">
                  <w:pPr>
                    <w:rPr>
                      <w:rFonts w:cstheme="minorHAnsi"/>
                    </w:rPr>
                  </w:pPr>
                  <w:r w:rsidRPr="00070B7E">
                    <w:rPr>
                      <w:rFonts w:cstheme="minorHAnsi"/>
                    </w:rPr>
                    <w:t>(ii)</w:t>
                  </w:r>
                </w:p>
              </w:tc>
              <w:tc>
                <w:tcPr>
                  <w:tcW w:w="0" w:type="auto"/>
                  <w:shd w:val="clear" w:color="auto" w:fill="FFFFFF"/>
                  <w:hideMark/>
                </w:tcPr>
                <w:p w14:paraId="265C541F" w14:textId="183BFB60" w:rsidR="00FE3D1D" w:rsidRPr="00070B7E" w:rsidRDefault="00FE3D1D" w:rsidP="00FE3D1D">
                  <w:pPr>
                    <w:rPr>
                      <w:rFonts w:cstheme="minorHAnsi"/>
                      <w:lang w:val="en-GB"/>
                    </w:rPr>
                  </w:pPr>
                  <w:r w:rsidRPr="00070B7E">
                    <w:rPr>
                      <w:rFonts w:cstheme="minorHAnsi"/>
                      <w:lang w:val="en-GB"/>
                    </w:rPr>
                    <w:t xml:space="preserve"> any commercial name of the trading platform for crypto-assets.</w:t>
                  </w:r>
                </w:p>
              </w:tc>
            </w:tr>
          </w:tbl>
          <w:p w14:paraId="5F98ED83" w14:textId="1F9B0B2B" w:rsidR="00FE3D1D" w:rsidRPr="00070B7E" w:rsidRDefault="00FE3D1D" w:rsidP="00FE3D1D">
            <w:pPr>
              <w:rPr>
                <w:rFonts w:cstheme="minorHAnsi"/>
                <w:lang w:val="en-GB"/>
              </w:rPr>
            </w:pPr>
          </w:p>
        </w:tc>
        <w:tc>
          <w:tcPr>
            <w:tcW w:w="3164" w:type="dxa"/>
          </w:tcPr>
          <w:p w14:paraId="08DCB241" w14:textId="6511C8EC" w:rsidR="00FE3D1D" w:rsidRPr="002A23BE" w:rsidRDefault="00FE3D1D" w:rsidP="007840D5">
            <w:pPr>
              <w:rPr>
                <w:rFonts w:cstheme="minorHAnsi"/>
                <w:i/>
                <w:sz w:val="20"/>
                <w:szCs w:val="20"/>
                <w:lang w:val="en-US"/>
              </w:rPr>
            </w:pPr>
          </w:p>
        </w:tc>
      </w:tr>
    </w:tbl>
    <w:p w14:paraId="1F18C115" w14:textId="77777777" w:rsidR="0025106B" w:rsidRPr="0000088C" w:rsidRDefault="0025106B" w:rsidP="0025106B">
      <w:pPr>
        <w:pStyle w:val="ListeNrniv1"/>
        <w:numPr>
          <w:ilvl w:val="0"/>
          <w:numId w:val="0"/>
        </w:numPr>
        <w:ind w:left="340" w:hanging="340"/>
        <w:rPr>
          <w:lang w:val="en-US"/>
        </w:rPr>
      </w:pPr>
    </w:p>
    <w:p w14:paraId="4CFF0DF4" w14:textId="77777777" w:rsidR="0025106B" w:rsidRPr="0000088C" w:rsidRDefault="0025106B" w:rsidP="00744425">
      <w:pPr>
        <w:pStyle w:val="ListeNrniv1"/>
        <w:numPr>
          <w:ilvl w:val="0"/>
          <w:numId w:val="0"/>
        </w:numPr>
        <w:rPr>
          <w:lang w:val="en-US"/>
        </w:rPr>
      </w:pPr>
    </w:p>
    <w:p w14:paraId="4E2186C4" w14:textId="7E5B6EAE" w:rsidR="0027206E" w:rsidRDefault="0025106B" w:rsidP="008A303D">
      <w:pPr>
        <w:pStyle w:val="ListeNrniv1"/>
        <w:pageBreakBefore/>
        <w:rPr>
          <w:b/>
          <w:bCs/>
          <w:sz w:val="24"/>
          <w:szCs w:val="24"/>
        </w:rPr>
      </w:pPr>
      <w:r w:rsidRPr="0025106B">
        <w:rPr>
          <w:b/>
          <w:bCs/>
          <w:sz w:val="24"/>
          <w:szCs w:val="24"/>
        </w:rPr>
        <w:lastRenderedPageBreak/>
        <w:t>Driftsplan</w:t>
      </w:r>
      <w:r w:rsidR="00384732">
        <w:rPr>
          <w:rStyle w:val="FootnoteReference"/>
          <w:b/>
          <w:bCs/>
          <w:sz w:val="24"/>
          <w:szCs w:val="24"/>
        </w:rPr>
        <w:footnoteReference w:id="2"/>
      </w:r>
    </w:p>
    <w:p w14:paraId="472A05A5" w14:textId="647E7D86" w:rsidR="0025106B" w:rsidRPr="0025106B" w:rsidRDefault="00274DA4" w:rsidP="2C68C6D1">
      <w:pPr>
        <w:pStyle w:val="ListeNrniv1"/>
        <w:numPr>
          <w:ilvl w:val="0"/>
          <w:numId w:val="0"/>
        </w:numPr>
      </w:pPr>
      <w:r>
        <w:t>Den som</w:t>
      </w:r>
      <w:r w:rsidRPr="00477354">
        <w:t xml:space="preserve"> søker om tillatelse til å yte kryptoeiendelstjenester </w:t>
      </w:r>
      <w:r w:rsidRPr="2C68C6D1">
        <w:t xml:space="preserve">etter artikkel 62 i forordning (EU) 2023/1114, </w:t>
      </w:r>
      <w:r w:rsidRPr="002E4609">
        <w:t xml:space="preserve">skal utarbeide og sende inn en driftsplan som dekker de tre første årene </w:t>
      </w:r>
      <w:r>
        <w:t>etter</w:t>
      </w:r>
      <w:r w:rsidR="009100B4">
        <w:t xml:space="preserve"> tildelt</w:t>
      </w:r>
      <w:r w:rsidRPr="002E4609">
        <w:t xml:space="preserve"> </w:t>
      </w:r>
      <w:r>
        <w:t>tillatelse</w:t>
      </w:r>
      <w:r w:rsidRPr="002E4609">
        <w:t>, og som inneholder</w:t>
      </w:r>
      <w:r w:rsidR="00A82FB6">
        <w:t xml:space="preserve"> </w:t>
      </w:r>
      <w:r w:rsidRPr="002E4609">
        <w:t>følgende opplysninger: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076"/>
      </w:tblGrid>
      <w:tr w:rsidR="00066FEF" w:rsidRPr="0037657F" w14:paraId="6522B429" w14:textId="77777777" w:rsidTr="00005CBA">
        <w:tc>
          <w:tcPr>
            <w:tcW w:w="1297" w:type="dxa"/>
            <w:shd w:val="clear" w:color="auto" w:fill="C4F3FB" w:themeFill="accent3" w:themeFillTint="33"/>
          </w:tcPr>
          <w:p w14:paraId="000C22EB" w14:textId="100DF3D5" w:rsidR="00066FEF" w:rsidRPr="00070B7E" w:rsidRDefault="00066FEF" w:rsidP="00066FEF">
            <w:pPr>
              <w:rPr>
                <w:rFonts w:cstheme="minorHAnsi"/>
                <w:lang w:val="en-US"/>
              </w:rPr>
            </w:pPr>
            <w:r>
              <w:rPr>
                <w:rFonts w:cstheme="minorHAnsi"/>
              </w:rPr>
              <w:t>Hjemmel</w:t>
            </w:r>
          </w:p>
        </w:tc>
        <w:tc>
          <w:tcPr>
            <w:tcW w:w="5403" w:type="dxa"/>
            <w:shd w:val="clear" w:color="auto" w:fill="C4F3FB" w:themeFill="accent3" w:themeFillTint="33"/>
          </w:tcPr>
          <w:p w14:paraId="6CA440A6" w14:textId="57A11895" w:rsidR="00066FEF" w:rsidRDefault="00066FEF" w:rsidP="00066FEF">
            <w:pPr>
              <w:rPr>
                <w:rFonts w:cstheme="minorHAnsi"/>
                <w:lang w:val="en-US"/>
              </w:rPr>
            </w:pPr>
            <w:r>
              <w:t>I</w:t>
            </w:r>
            <w:r w:rsidRPr="002004FC">
              <w:t>nformasjonskrav</w:t>
            </w:r>
          </w:p>
        </w:tc>
        <w:tc>
          <w:tcPr>
            <w:tcW w:w="3076" w:type="dxa"/>
            <w:shd w:val="clear" w:color="auto" w:fill="C4F3FB" w:themeFill="accent3" w:themeFillTint="33"/>
          </w:tcPr>
          <w:p w14:paraId="745111BF" w14:textId="5813FC23" w:rsidR="00066FEF" w:rsidRPr="006F50E5" w:rsidRDefault="00066FEF" w:rsidP="00066FEF">
            <w:pPr>
              <w:rPr>
                <w:i/>
                <w:sz w:val="20"/>
                <w:szCs w:val="20"/>
              </w:rPr>
            </w:pPr>
            <w:r w:rsidRPr="006F50E5">
              <w:t>Beskrivelse av hvordan søker oppfyller kravet</w:t>
            </w:r>
          </w:p>
        </w:tc>
      </w:tr>
      <w:tr w:rsidR="00005CBA" w:rsidRPr="0037657F" w14:paraId="6E57EB6B" w14:textId="77777777" w:rsidTr="00C56696">
        <w:tc>
          <w:tcPr>
            <w:tcW w:w="1297" w:type="dxa"/>
          </w:tcPr>
          <w:p w14:paraId="7A24EDB9" w14:textId="32153F58"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a</w:t>
            </w:r>
          </w:p>
        </w:tc>
        <w:tc>
          <w:tcPr>
            <w:tcW w:w="5403" w:type="dxa"/>
          </w:tcPr>
          <w:p w14:paraId="75C0C272" w14:textId="1BFCD750" w:rsidR="00005CBA" w:rsidRPr="00070B7E" w:rsidRDefault="00005CBA" w:rsidP="00005CBA">
            <w:pPr>
              <w:rPr>
                <w:rFonts w:cstheme="minorHAnsi"/>
                <w:lang w:val="en-GB"/>
              </w:rPr>
            </w:pPr>
            <w:r>
              <w:rPr>
                <w:rFonts w:cstheme="minorHAnsi"/>
                <w:lang w:val="en-US"/>
              </w:rPr>
              <w:t>W</w:t>
            </w:r>
            <w:r w:rsidRPr="00070B7E">
              <w:rPr>
                <w:rFonts w:cstheme="minorHAnsi"/>
                <w:lang w:val="en-US"/>
              </w:rPr>
              <w:t xml:space="preserve">here the applicant belongs to a group </w:t>
            </w:r>
            <w:r>
              <w:rPr>
                <w:rFonts w:cstheme="minorHAnsi"/>
                <w:lang w:val="en-US"/>
              </w:rPr>
              <w:t>(</w:t>
            </w:r>
            <w:r w:rsidRPr="00070B7E">
              <w:rPr>
                <w:rFonts w:cstheme="minorHAnsi"/>
                <w:lang w:val="en-US"/>
              </w:rPr>
              <w:t>as defined in Article 2, point 11, of Directive 2013/34/EU</w:t>
            </w:r>
            <w:r>
              <w:rPr>
                <w:rFonts w:cstheme="minorHAnsi"/>
                <w:lang w:val="en-US"/>
              </w:rPr>
              <w:t>)</w:t>
            </w:r>
            <w:r w:rsidRPr="00070B7E">
              <w:rPr>
                <w:rFonts w:cstheme="minorHAnsi"/>
                <w:lang w:val="en-US"/>
              </w:rPr>
              <w:t xml:space="preserve">, an explanation of how the activities of the applicant fit within the group strategy and interact with the activities of the other entities of that group, including an overview of the current and planned </w:t>
            </w:r>
            <w:proofErr w:type="spellStart"/>
            <w:r w:rsidRPr="00070B7E">
              <w:rPr>
                <w:rFonts w:cstheme="minorHAnsi"/>
                <w:lang w:val="en-US"/>
              </w:rPr>
              <w:t>organisation</w:t>
            </w:r>
            <w:proofErr w:type="spellEnd"/>
            <w:r w:rsidRPr="00070B7E">
              <w:rPr>
                <w:rFonts w:cstheme="minorHAnsi"/>
                <w:lang w:val="en-US"/>
              </w:rPr>
              <w:t xml:space="preserve"> and structure of that group</w:t>
            </w:r>
          </w:p>
        </w:tc>
        <w:tc>
          <w:tcPr>
            <w:tcW w:w="3076" w:type="dxa"/>
          </w:tcPr>
          <w:p w14:paraId="7EF09382" w14:textId="39022CFE" w:rsidR="00005CBA" w:rsidRPr="00E80AC7" w:rsidRDefault="00005CBA" w:rsidP="00005CBA">
            <w:pPr>
              <w:rPr>
                <w:rFonts w:cstheme="minorHAnsi"/>
                <w:i/>
                <w:iCs/>
                <w:sz w:val="20"/>
                <w:szCs w:val="20"/>
              </w:rPr>
            </w:pPr>
            <w:r w:rsidRPr="00E80AC7">
              <w:rPr>
                <w:i/>
                <w:iCs/>
                <w:sz w:val="20"/>
                <w:szCs w:val="20"/>
              </w:rPr>
              <w:t xml:space="preserve">Vennligst </w:t>
            </w:r>
            <w:r w:rsidR="002C409B">
              <w:rPr>
                <w:i/>
                <w:iCs/>
                <w:sz w:val="20"/>
                <w:szCs w:val="20"/>
              </w:rPr>
              <w:t xml:space="preserve">vedlegg </w:t>
            </w:r>
            <w:r w:rsidRPr="00E80AC7">
              <w:rPr>
                <w:i/>
                <w:iCs/>
                <w:sz w:val="20"/>
                <w:szCs w:val="20"/>
              </w:rPr>
              <w:t>et detaljert organisasjonskart som viser søkerens konsern- og eierstruktur, herunder en oversikt over kapital- og stemmerettsfordelingen samt navn på aksjeeiere eller medlemmer med kvalifiserte eierandeler.</w:t>
            </w:r>
          </w:p>
        </w:tc>
      </w:tr>
      <w:tr w:rsidR="00005CBA" w:rsidRPr="00BD2BBF" w14:paraId="73E61ADF" w14:textId="77777777" w:rsidTr="00C56696">
        <w:tc>
          <w:tcPr>
            <w:tcW w:w="1297" w:type="dxa"/>
          </w:tcPr>
          <w:p w14:paraId="3DEF5830" w14:textId="50BBDA51"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b</w:t>
            </w:r>
          </w:p>
        </w:tc>
        <w:tc>
          <w:tcPr>
            <w:tcW w:w="5403" w:type="dxa"/>
          </w:tcPr>
          <w:p w14:paraId="6F002CE6" w14:textId="5ABDA161" w:rsidR="00005CBA" w:rsidRPr="002A46B6" w:rsidRDefault="00005CBA" w:rsidP="00005CBA">
            <w:pPr>
              <w:rPr>
                <w:rFonts w:cstheme="minorHAnsi"/>
                <w:lang w:val="en-US"/>
              </w:rPr>
            </w:pPr>
            <w:r>
              <w:rPr>
                <w:rFonts w:cstheme="minorHAnsi"/>
                <w:lang w:val="en-US"/>
              </w:rPr>
              <w:t>A</w:t>
            </w:r>
            <w:r w:rsidRPr="002A46B6">
              <w:rPr>
                <w:rFonts w:cstheme="minorHAnsi"/>
                <w:lang w:val="en-US"/>
              </w:rPr>
              <w:t xml:space="preserve">n explanation of how the activities of the entities affiliated with the applicant, including where there are regulated entities in the group, is expected to </w:t>
            </w:r>
            <w:proofErr w:type="gramStart"/>
            <w:r w:rsidRPr="002A46B6">
              <w:rPr>
                <w:rFonts w:cstheme="minorHAnsi"/>
                <w:lang w:val="en-US"/>
              </w:rPr>
              <w:t>impact</w:t>
            </w:r>
            <w:proofErr w:type="gramEnd"/>
            <w:r w:rsidRPr="002A46B6">
              <w:rPr>
                <w:rFonts w:cstheme="minorHAnsi"/>
                <w:lang w:val="en-US"/>
              </w:rPr>
              <w:t xml:space="preserve"> the activities of the applicant</w:t>
            </w:r>
            <w:r>
              <w:rPr>
                <w:rFonts w:cstheme="minorHAnsi"/>
                <w:lang w:val="en-US"/>
              </w:rPr>
              <w:t>.</w:t>
            </w:r>
          </w:p>
          <w:p w14:paraId="22170E11" w14:textId="713020C3" w:rsidR="00005CBA" w:rsidRPr="002A46B6" w:rsidRDefault="00005CBA" w:rsidP="00005CBA">
            <w:pPr>
              <w:rPr>
                <w:rFonts w:cstheme="minorHAnsi"/>
                <w:lang w:val="en-GB"/>
              </w:rPr>
            </w:pPr>
            <w:r w:rsidRPr="002A46B6">
              <w:rPr>
                <w:rFonts w:cstheme="minorHAnsi"/>
                <w:lang w:val="en-GB"/>
              </w:rPr>
              <w:t>This explanation shall include a list of and information on the entities affiliated with the applicant, including where there are regulated entities, the services provided by those entities, including regulated services, activities and types of clients, and the domain names of each website operated by such entities.</w:t>
            </w:r>
          </w:p>
        </w:tc>
        <w:tc>
          <w:tcPr>
            <w:tcW w:w="3076" w:type="dxa"/>
          </w:tcPr>
          <w:p w14:paraId="698379D7" w14:textId="02E678AB" w:rsidR="00005CBA" w:rsidRPr="00E80AC7" w:rsidRDefault="00005CBA" w:rsidP="00005CBA">
            <w:pPr>
              <w:rPr>
                <w:i/>
                <w:iCs/>
                <w:sz w:val="20"/>
                <w:szCs w:val="20"/>
                <w:lang w:val="en-US"/>
              </w:rPr>
            </w:pPr>
          </w:p>
        </w:tc>
      </w:tr>
      <w:tr w:rsidR="00005CBA" w:rsidRPr="004B22C3" w14:paraId="364B206C" w14:textId="77777777" w:rsidTr="00C56696">
        <w:tc>
          <w:tcPr>
            <w:tcW w:w="1297" w:type="dxa"/>
          </w:tcPr>
          <w:p w14:paraId="5DA1E12F" w14:textId="60BEE5AB"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c</w:t>
            </w:r>
          </w:p>
        </w:tc>
        <w:tc>
          <w:tcPr>
            <w:tcW w:w="5403" w:type="dxa"/>
          </w:tcPr>
          <w:p w14:paraId="2648B1CD" w14:textId="39247C32" w:rsidR="00005CBA" w:rsidRPr="00070B7E" w:rsidRDefault="00005CBA" w:rsidP="00005CBA">
            <w:pPr>
              <w:rPr>
                <w:rFonts w:cstheme="minorHAnsi"/>
                <w:lang w:val="en-GB"/>
              </w:rPr>
            </w:pPr>
            <w:r>
              <w:rPr>
                <w:rFonts w:cstheme="minorHAnsi"/>
                <w:lang w:val="en-GB"/>
              </w:rPr>
              <w:t>A</w:t>
            </w:r>
            <w:r w:rsidRPr="00070B7E">
              <w:rPr>
                <w:rFonts w:cstheme="minorHAnsi"/>
                <w:lang w:val="en-US"/>
              </w:rPr>
              <w:t xml:space="preserve"> list of crypto-asset services that the applicant intends to provide and the types of crypto-assets to which the crypto-asset services relate</w:t>
            </w:r>
          </w:p>
        </w:tc>
        <w:tc>
          <w:tcPr>
            <w:tcW w:w="3076" w:type="dxa"/>
          </w:tcPr>
          <w:p w14:paraId="723614B2" w14:textId="77777777" w:rsidR="00005CBA" w:rsidRPr="00E80AC7" w:rsidRDefault="00005CBA" w:rsidP="00005CBA">
            <w:pPr>
              <w:rPr>
                <w:rFonts w:cstheme="minorHAnsi"/>
                <w:i/>
                <w:iCs/>
                <w:sz w:val="20"/>
                <w:szCs w:val="20"/>
              </w:rPr>
            </w:pPr>
            <w:r w:rsidRPr="00E80AC7">
              <w:rPr>
                <w:rFonts w:cstheme="minorHAnsi"/>
                <w:i/>
                <w:iCs/>
                <w:sz w:val="20"/>
                <w:szCs w:val="20"/>
              </w:rPr>
              <w:t>Det skal gis en tydelig redegjørelse for hvilke kryptoeiendelstjenester foretaket yter eller har til hensikt å yte, samt rettslig begrunnelse for dette. Foretakets rutiner på dette området skal beskrives.</w:t>
            </w:r>
          </w:p>
          <w:p w14:paraId="4DD9C443" w14:textId="71F0FE5A" w:rsidR="00005CBA" w:rsidRPr="00E80AC7" w:rsidRDefault="00005CBA" w:rsidP="00005CBA">
            <w:pPr>
              <w:rPr>
                <w:i/>
                <w:iCs/>
                <w:sz w:val="20"/>
                <w:szCs w:val="20"/>
              </w:rPr>
            </w:pPr>
            <w:r w:rsidRPr="00E80AC7">
              <w:rPr>
                <w:i/>
                <w:iCs/>
                <w:sz w:val="20"/>
                <w:szCs w:val="20"/>
              </w:rPr>
              <w:t xml:space="preserve">Det skal også legges frem en forretningsplan for disse kryptoeiendelstjenestene, inkludert kostnadsmodell for hver enkelt kryptoeiendels-tjeneste. Informasjonen i driftsplanen skal samsvare med prognosene i bokstav (m). </w:t>
            </w:r>
          </w:p>
        </w:tc>
      </w:tr>
      <w:tr w:rsidR="00005CBA" w:rsidRPr="00BD2BBF" w14:paraId="703CF8B6" w14:textId="77777777" w:rsidTr="00C56696">
        <w:tc>
          <w:tcPr>
            <w:tcW w:w="1297" w:type="dxa"/>
          </w:tcPr>
          <w:p w14:paraId="7B27A027" w14:textId="7116CE61"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d</w:t>
            </w:r>
          </w:p>
        </w:tc>
        <w:tc>
          <w:tcPr>
            <w:tcW w:w="5403" w:type="dxa"/>
          </w:tcPr>
          <w:p w14:paraId="3A37FEF7" w14:textId="3CE85C2A" w:rsidR="00005CBA" w:rsidRPr="00070B7E" w:rsidRDefault="00005CBA" w:rsidP="00005CBA">
            <w:pPr>
              <w:rPr>
                <w:rFonts w:cstheme="minorHAnsi"/>
                <w:lang w:val="en-GB"/>
              </w:rPr>
            </w:pPr>
            <w:r>
              <w:rPr>
                <w:rFonts w:cstheme="minorHAnsi"/>
                <w:lang w:val="en-US"/>
              </w:rPr>
              <w:t>O</w:t>
            </w:r>
            <w:r w:rsidRPr="00070B7E">
              <w:rPr>
                <w:rFonts w:cstheme="minorHAnsi"/>
                <w:lang w:val="en-US"/>
              </w:rPr>
              <w:t xml:space="preserve">ther planned activities, regulated in accordance with Union or national law or unregulated, including </w:t>
            </w:r>
            <w:r w:rsidRPr="00070B7E">
              <w:rPr>
                <w:rFonts w:cstheme="minorHAnsi"/>
                <w:lang w:val="en-US"/>
              </w:rPr>
              <w:lastRenderedPageBreak/>
              <w:t xml:space="preserve">any </w:t>
            </w:r>
            <w:proofErr w:type="gramStart"/>
            <w:r w:rsidRPr="00070B7E">
              <w:rPr>
                <w:rFonts w:cstheme="minorHAnsi"/>
                <w:lang w:val="en-US"/>
              </w:rPr>
              <w:t>services,</w:t>
            </w:r>
            <w:proofErr w:type="gramEnd"/>
            <w:r w:rsidRPr="00070B7E">
              <w:rPr>
                <w:rFonts w:cstheme="minorHAnsi"/>
                <w:lang w:val="en-US"/>
              </w:rPr>
              <w:t xml:space="preserve"> other than crypto-asset services, that the applicant intends to provide</w:t>
            </w:r>
          </w:p>
        </w:tc>
        <w:tc>
          <w:tcPr>
            <w:tcW w:w="3076" w:type="dxa"/>
          </w:tcPr>
          <w:p w14:paraId="113D1AE2" w14:textId="77777777" w:rsidR="00005CBA" w:rsidRPr="00E80AC7" w:rsidRDefault="00005CBA" w:rsidP="00005CBA">
            <w:pPr>
              <w:rPr>
                <w:rFonts w:cstheme="minorHAnsi"/>
                <w:i/>
                <w:sz w:val="20"/>
                <w:szCs w:val="20"/>
                <w:lang w:val="en-GB"/>
              </w:rPr>
            </w:pPr>
          </w:p>
        </w:tc>
      </w:tr>
      <w:tr w:rsidR="00005CBA" w:rsidRPr="00BD2BBF" w14:paraId="184413C9" w14:textId="77777777" w:rsidTr="00C56696">
        <w:tc>
          <w:tcPr>
            <w:tcW w:w="1297" w:type="dxa"/>
          </w:tcPr>
          <w:p w14:paraId="6E1E4930" w14:textId="58D7B8D2"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e</w:t>
            </w:r>
          </w:p>
        </w:tc>
        <w:tc>
          <w:tcPr>
            <w:tcW w:w="5403" w:type="dxa"/>
          </w:tcPr>
          <w:p w14:paraId="1AEAA602" w14:textId="444B5339" w:rsidR="00005CBA" w:rsidRPr="00070B7E" w:rsidRDefault="00005CBA" w:rsidP="00005CBA">
            <w:pPr>
              <w:rPr>
                <w:rFonts w:cstheme="minorHAnsi"/>
                <w:lang w:val="en-GB"/>
              </w:rPr>
            </w:pPr>
            <w:r>
              <w:rPr>
                <w:rFonts w:cstheme="minorHAnsi"/>
                <w:lang w:val="en-US"/>
              </w:rPr>
              <w:t>W</w:t>
            </w:r>
            <w:r w:rsidRPr="00070B7E">
              <w:rPr>
                <w:rFonts w:cstheme="minorHAnsi"/>
                <w:lang w:val="en-US"/>
              </w:rPr>
              <w:t>hether the applicant intends to offer crypto-assets to the public or seeks admission to trading of crypto-assets and if so, what type of crypto-assets;</w:t>
            </w:r>
          </w:p>
        </w:tc>
        <w:tc>
          <w:tcPr>
            <w:tcW w:w="3076" w:type="dxa"/>
          </w:tcPr>
          <w:p w14:paraId="36EF6009" w14:textId="77777777" w:rsidR="00005CBA" w:rsidRPr="00E80AC7" w:rsidRDefault="00005CBA" w:rsidP="00005CBA">
            <w:pPr>
              <w:rPr>
                <w:rFonts w:cstheme="minorHAnsi"/>
                <w:i/>
                <w:sz w:val="20"/>
                <w:szCs w:val="20"/>
                <w:lang w:val="en-GB"/>
              </w:rPr>
            </w:pPr>
          </w:p>
        </w:tc>
      </w:tr>
      <w:tr w:rsidR="00005CBA" w:rsidRPr="000A5F9A" w14:paraId="20BFBEE1" w14:textId="77777777" w:rsidTr="00C56696">
        <w:tc>
          <w:tcPr>
            <w:tcW w:w="1297" w:type="dxa"/>
          </w:tcPr>
          <w:p w14:paraId="06B7C9AF" w14:textId="5BC85790"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f</w:t>
            </w:r>
          </w:p>
        </w:tc>
        <w:tc>
          <w:tcPr>
            <w:tcW w:w="5403" w:type="dxa"/>
          </w:tcPr>
          <w:p w14:paraId="53C0F2E0" w14:textId="613D4C2C" w:rsidR="00005CBA" w:rsidRPr="00070B7E" w:rsidRDefault="00005CBA" w:rsidP="00005CBA">
            <w:pPr>
              <w:rPr>
                <w:rFonts w:cstheme="minorHAnsi"/>
                <w:lang w:val="en-GB"/>
              </w:rPr>
            </w:pPr>
            <w:r>
              <w:rPr>
                <w:rFonts w:cstheme="minorHAnsi"/>
                <w:lang w:val="en-US"/>
              </w:rPr>
              <w:t>A</w:t>
            </w:r>
            <w:r w:rsidRPr="00070B7E">
              <w:rPr>
                <w:rFonts w:cstheme="minorHAnsi"/>
                <w:lang w:val="en-US"/>
              </w:rPr>
              <w:t xml:space="preserve"> list of jurisdictions, both in the Union and in third countries, in which the applicant plans to provide crypto-asset services, including information on the targeted number of clients by geographical area</w:t>
            </w:r>
          </w:p>
        </w:tc>
        <w:tc>
          <w:tcPr>
            <w:tcW w:w="3076" w:type="dxa"/>
          </w:tcPr>
          <w:p w14:paraId="2C324CF9" w14:textId="28665612" w:rsidR="00005CBA" w:rsidRPr="00E80AC7" w:rsidRDefault="00005CBA" w:rsidP="00005CBA">
            <w:pPr>
              <w:rPr>
                <w:rFonts w:cstheme="minorHAnsi"/>
                <w:i/>
                <w:sz w:val="20"/>
                <w:szCs w:val="20"/>
              </w:rPr>
            </w:pPr>
            <w:r w:rsidRPr="00E80AC7">
              <w:rPr>
                <w:i/>
                <w:iCs/>
                <w:sz w:val="20"/>
                <w:szCs w:val="20"/>
              </w:rPr>
              <w:t xml:space="preserve">Inkludert hvilke kryptoeiendels-tjenester som vil tilbys i de ulike jurisdiksjonene. </w:t>
            </w:r>
            <w:proofErr w:type="gramStart"/>
            <w:r w:rsidRPr="00E80AC7">
              <w:rPr>
                <w:i/>
                <w:iCs/>
                <w:sz w:val="20"/>
                <w:szCs w:val="20"/>
              </w:rPr>
              <w:t>Hva gjelder</w:t>
            </w:r>
            <w:proofErr w:type="gramEnd"/>
            <w:r w:rsidRPr="00E80AC7">
              <w:rPr>
                <w:i/>
                <w:iCs/>
                <w:sz w:val="20"/>
                <w:szCs w:val="20"/>
              </w:rPr>
              <w:t xml:space="preserve"> virksomhet i tredjeland, skal søker spesifisere hvilke kryptoeiendelstjenester som vil tilbys og hvilket regulatorisk rammeverk som kommer til anvendelse.</w:t>
            </w:r>
          </w:p>
        </w:tc>
      </w:tr>
      <w:tr w:rsidR="00005CBA" w:rsidRPr="00BD2BBF" w14:paraId="05003D09" w14:textId="77777777" w:rsidTr="00C56696">
        <w:tc>
          <w:tcPr>
            <w:tcW w:w="1297" w:type="dxa"/>
          </w:tcPr>
          <w:p w14:paraId="770A9015" w14:textId="760AFC58"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g</w:t>
            </w:r>
          </w:p>
        </w:tc>
        <w:tc>
          <w:tcPr>
            <w:tcW w:w="5403" w:type="dxa"/>
          </w:tcPr>
          <w:p w14:paraId="6B46675E" w14:textId="24802777" w:rsidR="00005CBA" w:rsidRPr="00070B7E" w:rsidRDefault="00005CBA" w:rsidP="00005CBA">
            <w:pPr>
              <w:rPr>
                <w:rFonts w:cstheme="minorHAnsi"/>
                <w:lang w:val="en-GB"/>
              </w:rPr>
            </w:pPr>
            <w:r>
              <w:rPr>
                <w:rFonts w:cstheme="minorHAnsi"/>
                <w:lang w:val="en-US"/>
              </w:rPr>
              <w:t>T</w:t>
            </w:r>
            <w:r w:rsidRPr="00070B7E">
              <w:rPr>
                <w:rFonts w:cstheme="minorHAnsi"/>
                <w:lang w:val="en-US"/>
              </w:rPr>
              <w:t>ypes of prospective clients targeted by the applicant’s crypto-asset services</w:t>
            </w:r>
          </w:p>
        </w:tc>
        <w:tc>
          <w:tcPr>
            <w:tcW w:w="3076" w:type="dxa"/>
          </w:tcPr>
          <w:p w14:paraId="06F8772A" w14:textId="77777777" w:rsidR="00005CBA" w:rsidRPr="00E80AC7" w:rsidRDefault="00005CBA" w:rsidP="00005CBA">
            <w:pPr>
              <w:rPr>
                <w:rFonts w:cstheme="minorHAnsi"/>
                <w:i/>
                <w:sz w:val="20"/>
                <w:szCs w:val="20"/>
                <w:lang w:val="en-GB"/>
              </w:rPr>
            </w:pPr>
          </w:p>
        </w:tc>
      </w:tr>
      <w:tr w:rsidR="00005CBA" w:rsidRPr="00BD2BBF" w14:paraId="1057FB05" w14:textId="77777777" w:rsidTr="00C56696">
        <w:tc>
          <w:tcPr>
            <w:tcW w:w="1297" w:type="dxa"/>
          </w:tcPr>
          <w:p w14:paraId="291BC2B1" w14:textId="233DAE5C"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h</w:t>
            </w:r>
          </w:p>
        </w:tc>
        <w:tc>
          <w:tcPr>
            <w:tcW w:w="5403" w:type="dxa"/>
          </w:tcPr>
          <w:p w14:paraId="2908BD72" w14:textId="0C941DFE" w:rsidR="00005CBA" w:rsidRPr="00070B7E" w:rsidRDefault="00005CBA" w:rsidP="00005CBA">
            <w:pPr>
              <w:rPr>
                <w:rFonts w:cstheme="minorHAnsi"/>
                <w:lang w:val="en-GB"/>
              </w:rPr>
            </w:pPr>
            <w:r>
              <w:rPr>
                <w:rFonts w:cstheme="minorHAnsi"/>
                <w:lang w:val="en-US"/>
              </w:rPr>
              <w:t>A</w:t>
            </w:r>
            <w:r w:rsidRPr="00070B7E">
              <w:rPr>
                <w:rFonts w:cstheme="minorHAnsi"/>
                <w:lang w:val="en-US"/>
              </w:rPr>
              <w:t xml:space="preserve"> description of the means of access to the applicant’s crypto-asset services by clients, including all of the following:</w:t>
            </w:r>
            <w:r w:rsidRPr="00070B7E">
              <w:rPr>
                <w:rFonts w:cstheme="minorHAnsi"/>
                <w:lang w:val="en-US"/>
              </w:rPr>
              <w:br/>
            </w:r>
            <w:r w:rsidRPr="00070B7E">
              <w:rPr>
                <w:rFonts w:cstheme="minorHAnsi"/>
                <w:lang w:val="en-US"/>
              </w:rPr>
              <w:br/>
              <w:t>(i) the domain names for each website or other ICT-based application through which the crypto-asset services will be provided by the applicant and information on the languages in which the website or other ICT-based application will be available, the types of crypto-asset services that will be accessed through that website or other ICT-based application and, where applicable, from which Member States the website or other ICT-based application will be accessible</w:t>
            </w:r>
            <w:r w:rsidRPr="00070B7E">
              <w:rPr>
                <w:rFonts w:cstheme="minorHAnsi"/>
                <w:lang w:val="en-US"/>
              </w:rPr>
              <w:br/>
            </w:r>
            <w:r w:rsidRPr="00070B7E">
              <w:rPr>
                <w:rFonts w:cstheme="minorHAnsi"/>
                <w:lang w:val="en-US"/>
              </w:rPr>
              <w:br/>
              <w:t>(ii) the name of any ICT-based application available to clients to access the crypto-asset services, the languages in which that ICT-based application is available and the crypto-asset services which can be accessed through that ICT-based application</w:t>
            </w:r>
          </w:p>
        </w:tc>
        <w:tc>
          <w:tcPr>
            <w:tcW w:w="3076" w:type="dxa"/>
          </w:tcPr>
          <w:p w14:paraId="4F587A48" w14:textId="77777777" w:rsidR="00005CBA" w:rsidRPr="00E80AC7" w:rsidRDefault="00005CBA" w:rsidP="00005CBA">
            <w:pPr>
              <w:rPr>
                <w:rFonts w:cstheme="minorHAnsi"/>
                <w:i/>
                <w:sz w:val="20"/>
                <w:szCs w:val="20"/>
                <w:lang w:val="en-GB"/>
              </w:rPr>
            </w:pPr>
          </w:p>
        </w:tc>
      </w:tr>
      <w:tr w:rsidR="00005CBA" w:rsidRPr="004B0121" w14:paraId="3F961AAE" w14:textId="77777777" w:rsidTr="00C56696">
        <w:tc>
          <w:tcPr>
            <w:tcW w:w="1297" w:type="dxa"/>
          </w:tcPr>
          <w:p w14:paraId="1A45A0A5" w14:textId="6C0271BB"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i</w:t>
            </w:r>
          </w:p>
        </w:tc>
        <w:tc>
          <w:tcPr>
            <w:tcW w:w="5403" w:type="dxa"/>
          </w:tcPr>
          <w:p w14:paraId="7C30ABC2" w14:textId="3B0325F2" w:rsidR="00005CBA" w:rsidRPr="00070B7E" w:rsidRDefault="00005CBA" w:rsidP="00005CBA">
            <w:pPr>
              <w:rPr>
                <w:rFonts w:cstheme="minorHAnsi"/>
                <w:lang w:val="en-GB"/>
              </w:rPr>
            </w:pPr>
            <w:r w:rsidRPr="00070B7E">
              <w:rPr>
                <w:rFonts w:cstheme="minorHAnsi"/>
                <w:lang w:val="en-US"/>
              </w:rPr>
              <w:t>the planned marketing and promotional activities and arrangements for the crypto-asset services, including:</w:t>
            </w:r>
            <w:r w:rsidRPr="00070B7E">
              <w:rPr>
                <w:rFonts w:cstheme="minorHAnsi"/>
                <w:lang w:val="en-US"/>
              </w:rPr>
              <w:br/>
            </w:r>
            <w:r w:rsidRPr="00070B7E">
              <w:rPr>
                <w:rFonts w:cstheme="minorHAnsi"/>
                <w:lang w:val="en-US"/>
              </w:rPr>
              <w:br/>
              <w:t>(i) all means of marketing to be used for each of the services;</w:t>
            </w:r>
            <w:r w:rsidRPr="00070B7E">
              <w:rPr>
                <w:rFonts w:cstheme="minorHAnsi"/>
                <w:lang w:val="en-US"/>
              </w:rPr>
              <w:br/>
            </w:r>
            <w:r w:rsidRPr="00070B7E">
              <w:rPr>
                <w:rFonts w:cstheme="minorHAnsi"/>
                <w:lang w:val="en-US"/>
              </w:rPr>
              <w:br/>
              <w:t>(ii) the intended means of identification of the applicant;</w:t>
            </w:r>
            <w:r w:rsidRPr="00070B7E">
              <w:rPr>
                <w:rFonts w:cstheme="minorHAnsi"/>
                <w:lang w:val="en-US"/>
              </w:rPr>
              <w:br/>
            </w:r>
            <w:r w:rsidRPr="00070B7E">
              <w:rPr>
                <w:rFonts w:cstheme="minorHAnsi"/>
                <w:lang w:val="en-US"/>
              </w:rPr>
              <w:br/>
              <w:t xml:space="preserve">(iii) information on the relevant category of clients </w:t>
            </w:r>
            <w:r w:rsidRPr="00070B7E">
              <w:rPr>
                <w:rFonts w:cstheme="minorHAnsi"/>
                <w:lang w:val="en-US"/>
              </w:rPr>
              <w:lastRenderedPageBreak/>
              <w:t>targeted;</w:t>
            </w:r>
            <w:r w:rsidRPr="00070B7E">
              <w:rPr>
                <w:rFonts w:cstheme="minorHAnsi"/>
                <w:lang w:val="en-US"/>
              </w:rPr>
              <w:br/>
            </w:r>
            <w:r w:rsidRPr="00070B7E">
              <w:rPr>
                <w:rFonts w:cstheme="minorHAnsi"/>
                <w:lang w:val="en-US"/>
              </w:rPr>
              <w:br/>
              <w:t>(iv) types of crypto-assets;</w:t>
            </w:r>
            <w:r w:rsidRPr="00070B7E">
              <w:rPr>
                <w:rFonts w:cstheme="minorHAnsi"/>
                <w:lang w:val="en-US"/>
              </w:rPr>
              <w:br/>
            </w:r>
            <w:r w:rsidRPr="00070B7E">
              <w:rPr>
                <w:rFonts w:cstheme="minorHAnsi"/>
                <w:lang w:val="en-US"/>
              </w:rPr>
              <w:br/>
              <w:t>(v) languages that will be used for the marketing and promotional activities;</w:t>
            </w:r>
          </w:p>
        </w:tc>
        <w:tc>
          <w:tcPr>
            <w:tcW w:w="3076" w:type="dxa"/>
          </w:tcPr>
          <w:p w14:paraId="723A3F2A" w14:textId="7354FA96" w:rsidR="00005CBA" w:rsidRPr="00E80AC7" w:rsidRDefault="00005CBA" w:rsidP="00005CBA">
            <w:pPr>
              <w:rPr>
                <w:rFonts w:cstheme="minorHAnsi"/>
                <w:i/>
                <w:sz w:val="20"/>
                <w:szCs w:val="20"/>
              </w:rPr>
            </w:pPr>
            <w:r w:rsidRPr="00E80AC7">
              <w:rPr>
                <w:i/>
                <w:iCs/>
                <w:sz w:val="20"/>
                <w:szCs w:val="20"/>
              </w:rPr>
              <w:lastRenderedPageBreak/>
              <w:t xml:space="preserve">Dette omfatter informasjon om hvordan søker vil etterleve kravene i </w:t>
            </w:r>
            <w:proofErr w:type="spellStart"/>
            <w:r w:rsidRPr="00E80AC7">
              <w:rPr>
                <w:i/>
                <w:iCs/>
                <w:sz w:val="20"/>
                <w:szCs w:val="20"/>
              </w:rPr>
              <w:t>MiCA</w:t>
            </w:r>
            <w:proofErr w:type="spellEnd"/>
            <w:r w:rsidRPr="00E80AC7">
              <w:rPr>
                <w:i/>
                <w:iCs/>
                <w:sz w:val="20"/>
                <w:szCs w:val="20"/>
              </w:rPr>
              <w:t xml:space="preserve"> artikkel 66 og øvrige krav til markedsføring som følger av nasjonal rett og EU/EØS-rett.</w:t>
            </w:r>
          </w:p>
        </w:tc>
      </w:tr>
      <w:tr w:rsidR="00005CBA" w:rsidRPr="00BD2BBF" w14:paraId="3DD5AD90" w14:textId="77777777" w:rsidTr="00C56696">
        <w:tc>
          <w:tcPr>
            <w:tcW w:w="1297" w:type="dxa"/>
          </w:tcPr>
          <w:p w14:paraId="7C8A58C1" w14:textId="75698E9B"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j</w:t>
            </w:r>
          </w:p>
        </w:tc>
        <w:tc>
          <w:tcPr>
            <w:tcW w:w="5403" w:type="dxa"/>
          </w:tcPr>
          <w:p w14:paraId="627BD242" w14:textId="1E346605" w:rsidR="00005CBA" w:rsidRPr="00070B7E" w:rsidRDefault="00005CBA" w:rsidP="00005CBA">
            <w:pPr>
              <w:rPr>
                <w:rFonts w:cstheme="minorHAnsi"/>
                <w:lang w:val="en-GB"/>
              </w:rPr>
            </w:pPr>
            <w:r w:rsidRPr="00070B7E">
              <w:rPr>
                <w:rFonts w:cstheme="minorHAnsi"/>
                <w:lang w:val="en-US"/>
              </w:rPr>
              <w:t>a detailed description of the human, financial and ICT resources allocated to the intended crypto-asset services, and their geographical location;</w:t>
            </w:r>
          </w:p>
        </w:tc>
        <w:tc>
          <w:tcPr>
            <w:tcW w:w="3076" w:type="dxa"/>
          </w:tcPr>
          <w:p w14:paraId="433E086A" w14:textId="77777777" w:rsidR="00005CBA" w:rsidRPr="00E80AC7" w:rsidRDefault="00005CBA" w:rsidP="00005CBA">
            <w:pPr>
              <w:rPr>
                <w:rFonts w:cstheme="minorHAnsi"/>
                <w:i/>
                <w:sz w:val="20"/>
                <w:szCs w:val="20"/>
                <w:lang w:val="en-GB"/>
              </w:rPr>
            </w:pPr>
          </w:p>
        </w:tc>
      </w:tr>
      <w:tr w:rsidR="00005CBA" w:rsidRPr="00C27024" w14:paraId="3C187DD1" w14:textId="77777777" w:rsidTr="00C56696">
        <w:tc>
          <w:tcPr>
            <w:tcW w:w="1297" w:type="dxa"/>
          </w:tcPr>
          <w:p w14:paraId="031C9763" w14:textId="66CA2CDA" w:rsidR="00005CBA" w:rsidRPr="00070B7E" w:rsidRDefault="00005CBA" w:rsidP="00005CBA">
            <w:pPr>
              <w:rPr>
                <w:rFonts w:cstheme="minorHAnsi"/>
                <w:lang w:val="en-US"/>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k</w:t>
            </w:r>
          </w:p>
          <w:p w14:paraId="25E5F94A" w14:textId="02421460" w:rsidR="00005CBA" w:rsidRPr="00070B7E" w:rsidRDefault="00005CBA" w:rsidP="00005CBA">
            <w:pPr>
              <w:rPr>
                <w:rFonts w:cstheme="minorHAnsi"/>
                <w:lang w:val="en-GB"/>
              </w:rPr>
            </w:pPr>
          </w:p>
        </w:tc>
        <w:tc>
          <w:tcPr>
            <w:tcW w:w="5403" w:type="dxa"/>
          </w:tcPr>
          <w:p w14:paraId="2867F441" w14:textId="3268D14D" w:rsidR="00005CBA" w:rsidRPr="00070B7E" w:rsidRDefault="00005CBA" w:rsidP="00005CBA">
            <w:pPr>
              <w:rPr>
                <w:rFonts w:cstheme="minorHAnsi"/>
                <w:lang w:val="en-US"/>
              </w:rPr>
            </w:pPr>
            <w:r w:rsidRPr="00070B7E">
              <w:rPr>
                <w:rFonts w:cstheme="minorHAnsi"/>
                <w:lang w:val="en-US"/>
              </w:rPr>
              <w:t xml:space="preserve">the applicant’s outsourcing policy and a detailed description of the applicant’s planned outsourcing arrangements, including intra-group arrangements, and the way that the applicant will comply with Article 73 of </w:t>
            </w:r>
            <w:proofErr w:type="spellStart"/>
            <w:r>
              <w:rPr>
                <w:rFonts w:cstheme="minorHAnsi"/>
                <w:lang w:val="en-US"/>
              </w:rPr>
              <w:t>MiCA</w:t>
            </w:r>
            <w:proofErr w:type="spellEnd"/>
          </w:p>
          <w:p w14:paraId="029961D4" w14:textId="494453F3" w:rsidR="00005CBA" w:rsidRPr="00463BB8" w:rsidRDefault="00005CBA" w:rsidP="00005CBA">
            <w:pPr>
              <w:rPr>
                <w:rFonts w:cstheme="minorHAnsi"/>
                <w:lang w:val="en-GB"/>
              </w:rPr>
            </w:pPr>
            <w:r w:rsidRPr="00463BB8">
              <w:rPr>
                <w:rFonts w:cstheme="minorHAnsi"/>
                <w:lang w:val="en-US"/>
              </w:rPr>
              <w:t>The</w:t>
            </w:r>
            <w:r w:rsidRPr="00463BB8">
              <w:rPr>
                <w:rFonts w:cstheme="minorHAnsi"/>
                <w:lang w:val="en-GB"/>
              </w:rPr>
              <w:t xml:space="preserve"> applicant shall include information on the functions or person responsible for outsourcing, human and ICT resources allocated to the control of the outsourced functions, services or activities of the related arrangements and on the </w:t>
            </w:r>
            <w:proofErr w:type="gramStart"/>
            <w:r w:rsidRPr="00463BB8">
              <w:rPr>
                <w:rFonts w:cstheme="minorHAnsi"/>
                <w:lang w:val="en-GB"/>
              </w:rPr>
              <w:t>risk</w:t>
            </w:r>
            <w:proofErr w:type="gramEnd"/>
            <w:r w:rsidRPr="00463BB8">
              <w:rPr>
                <w:rFonts w:cstheme="minorHAnsi"/>
                <w:lang w:val="en-GB"/>
              </w:rPr>
              <w:t xml:space="preserve"> assessment related to the outsourcing.</w:t>
            </w:r>
          </w:p>
        </w:tc>
        <w:tc>
          <w:tcPr>
            <w:tcW w:w="3076" w:type="dxa"/>
          </w:tcPr>
          <w:p w14:paraId="514AC29A" w14:textId="70FBF8FD" w:rsidR="00005CBA" w:rsidRPr="00456916" w:rsidRDefault="00005CBA" w:rsidP="00005CBA">
            <w:pPr>
              <w:rPr>
                <w:i/>
                <w:iCs/>
                <w:sz w:val="20"/>
                <w:szCs w:val="20"/>
              </w:rPr>
            </w:pPr>
            <w:r w:rsidRPr="00456916">
              <w:rPr>
                <w:i/>
                <w:iCs/>
                <w:sz w:val="20"/>
                <w:szCs w:val="20"/>
              </w:rPr>
              <w:t>All utkontraktering må være i samsvar med</w:t>
            </w:r>
            <w:r w:rsidR="00456916" w:rsidRPr="00456916">
              <w:rPr>
                <w:i/>
                <w:iCs/>
                <w:sz w:val="20"/>
                <w:szCs w:val="20"/>
              </w:rPr>
              <w:t xml:space="preserve"> </w:t>
            </w:r>
            <w:proofErr w:type="spellStart"/>
            <w:r w:rsidR="00456916" w:rsidRPr="00456916">
              <w:rPr>
                <w:i/>
                <w:iCs/>
                <w:sz w:val="20"/>
                <w:szCs w:val="20"/>
              </w:rPr>
              <w:t>EBAs</w:t>
            </w:r>
            <w:proofErr w:type="spellEnd"/>
            <w:r w:rsidR="00456916" w:rsidRPr="00456916">
              <w:rPr>
                <w:i/>
                <w:iCs/>
                <w:sz w:val="20"/>
                <w:szCs w:val="20"/>
              </w:rPr>
              <w:t xml:space="preserve"> retningslinjer for utkontraktering (EBA/GL/2019/02</w:t>
            </w:r>
            <w:r w:rsidRPr="00456916">
              <w:rPr>
                <w:i/>
                <w:iCs/>
                <w:sz w:val="20"/>
                <w:szCs w:val="20"/>
              </w:rPr>
              <w:t xml:space="preserve"> og </w:t>
            </w:r>
            <w:hyperlink r:id="rId15" w:history="1">
              <w:r w:rsidRPr="00456916">
                <w:rPr>
                  <w:rStyle w:val="Hyperlink"/>
                  <w:i/>
                  <w:iCs/>
                  <w:sz w:val="20"/>
                  <w:szCs w:val="20"/>
                </w:rPr>
                <w:t>Finanstilsynets</w:t>
              </w:r>
              <w:r w:rsidR="002120F6" w:rsidRPr="00456916">
                <w:rPr>
                  <w:rStyle w:val="Hyperlink"/>
                </w:rPr>
                <w:t xml:space="preserve"> </w:t>
              </w:r>
              <w:r w:rsidR="00AE4F56" w:rsidRPr="00456916">
                <w:rPr>
                  <w:rStyle w:val="Hyperlink"/>
                  <w:i/>
                  <w:iCs/>
                  <w:sz w:val="20"/>
                  <w:szCs w:val="20"/>
                </w:rPr>
                <w:t>Rundskriv</w:t>
              </w:r>
              <w:r w:rsidR="00AE4F56" w:rsidRPr="00456916">
                <w:rPr>
                  <w:rStyle w:val="Hyperlink"/>
                  <w:sz w:val="20"/>
                  <w:szCs w:val="20"/>
                </w:rPr>
                <w:t xml:space="preserve"> </w:t>
              </w:r>
              <w:r w:rsidR="002120F6" w:rsidRPr="00456916">
                <w:rPr>
                  <w:rStyle w:val="Hyperlink"/>
                  <w:i/>
                  <w:iCs/>
                  <w:sz w:val="20"/>
                  <w:szCs w:val="20"/>
                </w:rPr>
                <w:t>RFT-2021-7</w:t>
              </w:r>
              <w:r w:rsidRPr="00456916">
                <w:rPr>
                  <w:rStyle w:val="Hyperlink"/>
                  <w:i/>
                  <w:iCs/>
                  <w:sz w:val="20"/>
                  <w:szCs w:val="20"/>
                </w:rPr>
                <w:t xml:space="preserve"> </w:t>
              </w:r>
              <w:r w:rsidR="00AE4F56" w:rsidRPr="00456916">
                <w:rPr>
                  <w:rStyle w:val="Hyperlink"/>
                  <w:i/>
                  <w:iCs/>
                  <w:sz w:val="20"/>
                  <w:szCs w:val="20"/>
                </w:rPr>
                <w:t>V</w:t>
              </w:r>
              <w:r w:rsidRPr="00456916">
                <w:rPr>
                  <w:rStyle w:val="Hyperlink"/>
                  <w:i/>
                  <w:iCs/>
                  <w:sz w:val="20"/>
                  <w:szCs w:val="20"/>
                </w:rPr>
                <w:t>eileder for utkontraktering</w:t>
              </w:r>
            </w:hyperlink>
          </w:p>
        </w:tc>
      </w:tr>
      <w:tr w:rsidR="00005CBA" w:rsidRPr="00BD2BBF" w14:paraId="48DE6D87" w14:textId="77777777" w:rsidTr="00C56696">
        <w:tc>
          <w:tcPr>
            <w:tcW w:w="1297" w:type="dxa"/>
          </w:tcPr>
          <w:p w14:paraId="129F8CAD" w14:textId="08AD7B03"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l</w:t>
            </w:r>
          </w:p>
        </w:tc>
        <w:tc>
          <w:tcPr>
            <w:tcW w:w="5403" w:type="dxa"/>
          </w:tcPr>
          <w:p w14:paraId="0DE482D8" w14:textId="4F023185" w:rsidR="00005CBA" w:rsidRPr="00070B7E" w:rsidRDefault="00005CBA" w:rsidP="00005CBA">
            <w:pPr>
              <w:rPr>
                <w:rFonts w:cstheme="minorHAnsi"/>
                <w:lang w:val="en-GB"/>
              </w:rPr>
            </w:pPr>
            <w:r w:rsidRPr="00070B7E">
              <w:rPr>
                <w:rFonts w:cstheme="minorHAnsi"/>
                <w:lang w:val="en-US"/>
              </w:rPr>
              <w:t>the list of entities that will provide outsourced services, their geographical location and the relevant services outsourced</w:t>
            </w:r>
          </w:p>
        </w:tc>
        <w:tc>
          <w:tcPr>
            <w:tcW w:w="3076" w:type="dxa"/>
          </w:tcPr>
          <w:p w14:paraId="127C6293" w14:textId="77777777" w:rsidR="00005CBA" w:rsidRPr="00E80AC7" w:rsidRDefault="00005CBA" w:rsidP="00005CBA">
            <w:pPr>
              <w:rPr>
                <w:rFonts w:cstheme="minorHAnsi"/>
                <w:i/>
                <w:sz w:val="20"/>
                <w:szCs w:val="20"/>
                <w:lang w:val="en-GB"/>
              </w:rPr>
            </w:pPr>
          </w:p>
        </w:tc>
      </w:tr>
      <w:tr w:rsidR="00005CBA" w:rsidRPr="00F5331F" w14:paraId="3B52E9CA" w14:textId="77777777" w:rsidTr="00C56696">
        <w:tc>
          <w:tcPr>
            <w:tcW w:w="1297" w:type="dxa"/>
          </w:tcPr>
          <w:p w14:paraId="181CC2DD" w14:textId="0D01DCCC"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m</w:t>
            </w:r>
          </w:p>
        </w:tc>
        <w:tc>
          <w:tcPr>
            <w:tcW w:w="5403" w:type="dxa"/>
          </w:tcPr>
          <w:p w14:paraId="3C2A1AB7" w14:textId="30267924" w:rsidR="00005CBA" w:rsidRPr="00463BB8" w:rsidRDefault="00005CBA" w:rsidP="00005CBA">
            <w:pPr>
              <w:rPr>
                <w:rFonts w:cstheme="minorHAnsi"/>
                <w:lang w:val="en-US"/>
              </w:rPr>
            </w:pPr>
            <w:r w:rsidRPr="00463BB8">
              <w:rPr>
                <w:rFonts w:cstheme="minorHAnsi"/>
                <w:lang w:val="en-US"/>
              </w:rPr>
              <w:t>a forecast accounting plan including stress scenarios at an individual and, where applicable, consolidated group and sub-consolidated level in accordance with Directive 2013/34/EU</w:t>
            </w:r>
            <w:r>
              <w:rPr>
                <w:rFonts w:cstheme="minorHAnsi"/>
                <w:lang w:val="en-US"/>
              </w:rPr>
              <w:t>.</w:t>
            </w:r>
          </w:p>
          <w:p w14:paraId="226C6490" w14:textId="5C9CE94C" w:rsidR="00005CBA" w:rsidRPr="00463BB8" w:rsidRDefault="00005CBA" w:rsidP="00005CBA">
            <w:pPr>
              <w:rPr>
                <w:rFonts w:cstheme="minorHAnsi"/>
                <w:lang w:val="en-GB"/>
              </w:rPr>
            </w:pPr>
            <w:r w:rsidRPr="00463BB8">
              <w:rPr>
                <w:rFonts w:cstheme="minorHAnsi"/>
                <w:lang w:val="en-US"/>
              </w:rPr>
              <w:t>T</w:t>
            </w:r>
            <w:r w:rsidRPr="00463BB8">
              <w:rPr>
                <w:rFonts w:cstheme="minorHAnsi"/>
                <w:lang w:val="en-GB"/>
              </w:rPr>
              <w:t>he financial forecast shall consider any intra-group loans granted or to be granted by and to the applicant.</w:t>
            </w:r>
          </w:p>
        </w:tc>
        <w:tc>
          <w:tcPr>
            <w:tcW w:w="3076" w:type="dxa"/>
          </w:tcPr>
          <w:p w14:paraId="7063ED0C" w14:textId="39D14124" w:rsidR="00005CBA" w:rsidRPr="00E80AC7" w:rsidRDefault="0B09A2DE" w:rsidP="00005CBA">
            <w:pPr>
              <w:rPr>
                <w:i/>
                <w:sz w:val="20"/>
                <w:szCs w:val="20"/>
              </w:rPr>
            </w:pPr>
            <w:r w:rsidRPr="33A4D071">
              <w:rPr>
                <w:i/>
                <w:iCs/>
                <w:sz w:val="20"/>
                <w:szCs w:val="20"/>
              </w:rPr>
              <w:t>Foretaket må legge ved budsjett</w:t>
            </w:r>
            <w:r w:rsidR="00005CBA" w:rsidRPr="590A878C">
              <w:rPr>
                <w:i/>
                <w:iCs/>
                <w:sz w:val="20"/>
                <w:szCs w:val="20"/>
              </w:rPr>
              <w:t xml:space="preserve"> for de </w:t>
            </w:r>
            <w:r w:rsidRPr="33A4D071">
              <w:rPr>
                <w:i/>
                <w:iCs/>
                <w:sz w:val="20"/>
                <w:szCs w:val="20"/>
              </w:rPr>
              <w:t xml:space="preserve">nærmeste </w:t>
            </w:r>
            <w:r w:rsidR="00005CBA" w:rsidRPr="590A878C">
              <w:rPr>
                <w:i/>
                <w:iCs/>
                <w:sz w:val="20"/>
                <w:szCs w:val="20"/>
              </w:rPr>
              <w:t>tre årene</w:t>
            </w:r>
            <w:r w:rsidRPr="33A4D071">
              <w:rPr>
                <w:i/>
                <w:iCs/>
                <w:sz w:val="20"/>
                <w:szCs w:val="20"/>
              </w:rPr>
              <w:t xml:space="preserve">, se også artikkel 3 nr. 1 bokstav </w:t>
            </w:r>
            <w:r w:rsidRPr="3C4F2E51">
              <w:rPr>
                <w:i/>
                <w:iCs/>
                <w:sz w:val="20"/>
                <w:szCs w:val="20"/>
              </w:rPr>
              <w:t>b under</w:t>
            </w:r>
            <w:r w:rsidRPr="6C9DC54B">
              <w:rPr>
                <w:i/>
                <w:iCs/>
                <w:sz w:val="20"/>
                <w:szCs w:val="20"/>
              </w:rPr>
              <w:t>.</w:t>
            </w:r>
          </w:p>
          <w:p w14:paraId="335ABEB5" w14:textId="36AF82E6" w:rsidR="00005CBA" w:rsidRPr="00E80AC7" w:rsidRDefault="6DEFC817" w:rsidP="00005CBA">
            <w:pPr>
              <w:rPr>
                <w:i/>
                <w:sz w:val="20"/>
                <w:szCs w:val="20"/>
              </w:rPr>
            </w:pPr>
            <w:r w:rsidRPr="5111C263">
              <w:rPr>
                <w:i/>
                <w:iCs/>
                <w:sz w:val="20"/>
                <w:szCs w:val="20"/>
              </w:rPr>
              <w:t>Dersom foretaket har ytt lån til konsernselskaper</w:t>
            </w:r>
            <w:r w:rsidRPr="2B967F80">
              <w:rPr>
                <w:i/>
                <w:iCs/>
                <w:sz w:val="20"/>
                <w:szCs w:val="20"/>
              </w:rPr>
              <w:t xml:space="preserve"> </w:t>
            </w:r>
            <w:r w:rsidRPr="56C9721D">
              <w:rPr>
                <w:i/>
                <w:iCs/>
                <w:sz w:val="20"/>
                <w:szCs w:val="20"/>
              </w:rPr>
              <w:t xml:space="preserve">må </w:t>
            </w:r>
            <w:r w:rsidRPr="446A8A24">
              <w:rPr>
                <w:i/>
                <w:iCs/>
                <w:sz w:val="20"/>
                <w:szCs w:val="20"/>
              </w:rPr>
              <w:t xml:space="preserve">de </w:t>
            </w:r>
            <w:r w:rsidRPr="376C8E35">
              <w:rPr>
                <w:i/>
                <w:iCs/>
                <w:sz w:val="20"/>
                <w:szCs w:val="20"/>
              </w:rPr>
              <w:t>spesifiseres</w:t>
            </w:r>
            <w:r w:rsidR="2B10CB58" w:rsidRPr="376C8E35">
              <w:rPr>
                <w:i/>
                <w:iCs/>
                <w:sz w:val="20"/>
                <w:szCs w:val="20"/>
              </w:rPr>
              <w:t xml:space="preserve"> </w:t>
            </w:r>
            <w:r w:rsidRPr="376C8E35">
              <w:rPr>
                <w:i/>
                <w:iCs/>
                <w:sz w:val="20"/>
                <w:szCs w:val="20"/>
              </w:rPr>
              <w:t>mht.</w:t>
            </w:r>
            <w:r w:rsidRPr="2958BB40">
              <w:rPr>
                <w:i/>
                <w:iCs/>
                <w:sz w:val="20"/>
                <w:szCs w:val="20"/>
              </w:rPr>
              <w:t xml:space="preserve"> </w:t>
            </w:r>
            <w:r w:rsidR="161C9EBE" w:rsidRPr="6A6E2308">
              <w:rPr>
                <w:i/>
                <w:iCs/>
                <w:sz w:val="20"/>
                <w:szCs w:val="20"/>
              </w:rPr>
              <w:t>låntaker</w:t>
            </w:r>
            <w:r w:rsidR="161C9EBE" w:rsidRPr="739ACDCE">
              <w:rPr>
                <w:i/>
                <w:iCs/>
                <w:sz w:val="20"/>
                <w:szCs w:val="20"/>
              </w:rPr>
              <w:t>, lånebeløp, lånerente</w:t>
            </w:r>
            <w:r w:rsidR="161C9EBE" w:rsidRPr="6A05674D">
              <w:rPr>
                <w:i/>
                <w:iCs/>
                <w:sz w:val="20"/>
                <w:szCs w:val="20"/>
              </w:rPr>
              <w:t xml:space="preserve"> </w:t>
            </w:r>
            <w:r w:rsidR="161C9EBE" w:rsidRPr="6A6E2308">
              <w:rPr>
                <w:i/>
                <w:iCs/>
                <w:sz w:val="20"/>
                <w:szCs w:val="20"/>
              </w:rPr>
              <w:t>og lånets varighet.</w:t>
            </w:r>
          </w:p>
        </w:tc>
      </w:tr>
      <w:tr w:rsidR="00005CBA" w:rsidRPr="00BD2BBF" w14:paraId="6A1E1127" w14:textId="77777777" w:rsidTr="00C56696">
        <w:tc>
          <w:tcPr>
            <w:tcW w:w="1297" w:type="dxa"/>
          </w:tcPr>
          <w:p w14:paraId="76DFC185" w14:textId="2159E062" w:rsidR="00005CBA" w:rsidRPr="00070B7E" w:rsidRDefault="00005CBA" w:rsidP="00005CBA">
            <w:pPr>
              <w:rPr>
                <w:rFonts w:cstheme="minorHAnsi"/>
                <w:lang w:val="en-GB"/>
              </w:rPr>
            </w:pPr>
            <w:r w:rsidRPr="00070B7E">
              <w:rPr>
                <w:rFonts w:cstheme="minorHAnsi"/>
                <w:lang w:val="en-US"/>
              </w:rPr>
              <w:t xml:space="preserve">Nr. 1 </w:t>
            </w:r>
            <w:proofErr w:type="spellStart"/>
            <w:r w:rsidRPr="00070B7E">
              <w:rPr>
                <w:rFonts w:cstheme="minorHAnsi"/>
                <w:lang w:val="en-US"/>
              </w:rPr>
              <w:t>bokstav</w:t>
            </w:r>
            <w:proofErr w:type="spellEnd"/>
            <w:r w:rsidRPr="00070B7E">
              <w:rPr>
                <w:rFonts w:cstheme="minorHAnsi"/>
                <w:lang w:val="en-US"/>
              </w:rPr>
              <w:t xml:space="preserve"> n</w:t>
            </w:r>
          </w:p>
        </w:tc>
        <w:tc>
          <w:tcPr>
            <w:tcW w:w="5403" w:type="dxa"/>
          </w:tcPr>
          <w:p w14:paraId="0110150A" w14:textId="5FF5D897" w:rsidR="00005CBA" w:rsidRPr="00070B7E" w:rsidRDefault="00005CBA" w:rsidP="00005CBA">
            <w:pPr>
              <w:rPr>
                <w:rFonts w:cstheme="minorHAnsi"/>
                <w:lang w:val="en-GB"/>
              </w:rPr>
            </w:pPr>
            <w:r w:rsidRPr="00070B7E">
              <w:rPr>
                <w:rFonts w:cstheme="minorHAnsi"/>
                <w:lang w:val="en-US"/>
              </w:rPr>
              <w:t xml:space="preserve">any exchange of crypto-assets for funds and other crypto-asset activities that the applicant intends to undertake, including through any </w:t>
            </w:r>
            <w:proofErr w:type="spellStart"/>
            <w:r w:rsidRPr="00070B7E">
              <w:rPr>
                <w:rFonts w:cstheme="minorHAnsi"/>
                <w:lang w:val="en-US"/>
              </w:rPr>
              <w:t>decentralised</w:t>
            </w:r>
            <w:proofErr w:type="spellEnd"/>
            <w:r w:rsidRPr="00070B7E">
              <w:rPr>
                <w:rFonts w:cstheme="minorHAnsi"/>
                <w:lang w:val="en-US"/>
              </w:rPr>
              <w:t xml:space="preserve"> finance applications with which the applicant intends to interact on </w:t>
            </w:r>
            <w:proofErr w:type="gramStart"/>
            <w:r w:rsidRPr="00070B7E">
              <w:rPr>
                <w:rFonts w:cstheme="minorHAnsi"/>
                <w:lang w:val="en-US"/>
              </w:rPr>
              <w:t>its</w:t>
            </w:r>
            <w:proofErr w:type="gramEnd"/>
            <w:r w:rsidRPr="00070B7E">
              <w:rPr>
                <w:rFonts w:cstheme="minorHAnsi"/>
                <w:lang w:val="en-US"/>
              </w:rPr>
              <w:t xml:space="preserve"> own account.</w:t>
            </w:r>
          </w:p>
        </w:tc>
        <w:tc>
          <w:tcPr>
            <w:tcW w:w="3076" w:type="dxa"/>
          </w:tcPr>
          <w:p w14:paraId="6103CEB6" w14:textId="77777777" w:rsidR="00005CBA" w:rsidRPr="00E80AC7" w:rsidRDefault="00005CBA" w:rsidP="00005CBA">
            <w:pPr>
              <w:rPr>
                <w:rFonts w:cstheme="minorHAnsi"/>
                <w:i/>
                <w:sz w:val="20"/>
                <w:szCs w:val="20"/>
                <w:lang w:val="en-GB"/>
              </w:rPr>
            </w:pPr>
          </w:p>
        </w:tc>
      </w:tr>
    </w:tbl>
    <w:p w14:paraId="3331C72C" w14:textId="77777777" w:rsidR="00DE652D" w:rsidRPr="0000088C" w:rsidRDefault="00DE652D">
      <w:pPr>
        <w:rPr>
          <w:lang w:val="en-US"/>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760A22" w:rsidRPr="00BD2BBF" w14:paraId="608D00AF" w14:textId="77777777" w:rsidTr="00BD2AA2">
        <w:tc>
          <w:tcPr>
            <w:tcW w:w="1297" w:type="dxa"/>
          </w:tcPr>
          <w:p w14:paraId="1E850632" w14:textId="5F3ADEDB" w:rsidR="00760A22" w:rsidRPr="00070B7E" w:rsidRDefault="0047705D" w:rsidP="00760A22">
            <w:pPr>
              <w:rPr>
                <w:rFonts w:cstheme="minorHAnsi"/>
                <w:lang w:val="en-GB"/>
              </w:rPr>
            </w:pPr>
            <w:r w:rsidRPr="00070B7E">
              <w:rPr>
                <w:rFonts w:cstheme="minorHAnsi"/>
                <w:lang w:val="en-GB"/>
              </w:rPr>
              <w:t>Nr. 2</w:t>
            </w:r>
          </w:p>
        </w:tc>
        <w:tc>
          <w:tcPr>
            <w:tcW w:w="5403" w:type="dxa"/>
          </w:tcPr>
          <w:p w14:paraId="704B7DC2" w14:textId="76E5D225" w:rsidR="00760A22" w:rsidRPr="00070B7E" w:rsidRDefault="00CC243C" w:rsidP="00760A22">
            <w:pPr>
              <w:rPr>
                <w:rFonts w:cstheme="minorHAnsi"/>
                <w:lang w:val="en-GB"/>
              </w:rPr>
            </w:pPr>
            <w:r w:rsidRPr="00070B7E">
              <w:rPr>
                <w:rFonts w:cstheme="minorHAnsi"/>
                <w:lang w:val="en-GB"/>
              </w:rPr>
              <w:t xml:space="preserve">Where applicants intend to provide the service of reception and transmission of orders for crypto-assets on behalf of clients, they shall provide to competent authorities a copy of the procedures and </w:t>
            </w:r>
            <w:r w:rsidRPr="00070B7E">
              <w:rPr>
                <w:rFonts w:cstheme="minorHAnsi"/>
                <w:lang w:val="en-GB"/>
              </w:rPr>
              <w:lastRenderedPageBreak/>
              <w:t xml:space="preserve">a description of the arrangements ensuring compliance with Article 80 of </w:t>
            </w:r>
            <w:proofErr w:type="spellStart"/>
            <w:r w:rsidR="00787785">
              <w:rPr>
                <w:rFonts w:cstheme="minorHAnsi"/>
                <w:lang w:val="en-GB"/>
              </w:rPr>
              <w:t>MiCA</w:t>
            </w:r>
            <w:proofErr w:type="spellEnd"/>
            <w:r w:rsidR="000A5C3D">
              <w:rPr>
                <w:rFonts w:cstheme="minorHAnsi"/>
                <w:lang w:val="en-GB"/>
              </w:rPr>
              <w:t xml:space="preserve"> (</w:t>
            </w:r>
            <w:proofErr w:type="spellStart"/>
            <w:r w:rsidR="000A5C3D">
              <w:rPr>
                <w:rFonts w:cstheme="minorHAnsi"/>
                <w:lang w:val="en-GB"/>
              </w:rPr>
              <w:t>MiCA</w:t>
            </w:r>
            <w:proofErr w:type="spellEnd"/>
            <w:r w:rsidR="000A5C3D">
              <w:rPr>
                <w:rFonts w:cstheme="minorHAnsi"/>
                <w:lang w:val="en-GB"/>
              </w:rPr>
              <w:t>)</w:t>
            </w:r>
            <w:r w:rsidRPr="00070B7E">
              <w:rPr>
                <w:rFonts w:cstheme="minorHAnsi"/>
                <w:lang w:val="en-GB"/>
              </w:rPr>
              <w:t xml:space="preserve"> </w:t>
            </w:r>
          </w:p>
        </w:tc>
        <w:tc>
          <w:tcPr>
            <w:tcW w:w="3164" w:type="dxa"/>
          </w:tcPr>
          <w:p w14:paraId="1B247443" w14:textId="77777777" w:rsidR="00760A22" w:rsidRPr="00070B7E" w:rsidRDefault="00760A22" w:rsidP="00760A22">
            <w:pPr>
              <w:rPr>
                <w:rFonts w:cstheme="minorHAnsi"/>
                <w:lang w:val="en-GB"/>
              </w:rPr>
            </w:pPr>
          </w:p>
        </w:tc>
      </w:tr>
    </w:tbl>
    <w:p w14:paraId="17B2A1B4" w14:textId="77777777" w:rsidR="00DE652D" w:rsidRPr="0000088C" w:rsidRDefault="00DE652D">
      <w:pPr>
        <w:rPr>
          <w:lang w:val="en-US"/>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760A22" w:rsidRPr="00BD2BBF" w14:paraId="07AE5D5B" w14:textId="77777777" w:rsidTr="00BD2AA2">
        <w:tc>
          <w:tcPr>
            <w:tcW w:w="1297" w:type="dxa"/>
          </w:tcPr>
          <w:p w14:paraId="1C602B51" w14:textId="4B91CD92" w:rsidR="00760A22" w:rsidRPr="00070B7E" w:rsidRDefault="00CC243C" w:rsidP="00760A22">
            <w:pPr>
              <w:rPr>
                <w:rFonts w:cstheme="minorHAnsi"/>
                <w:lang w:val="en-GB"/>
              </w:rPr>
            </w:pPr>
            <w:r w:rsidRPr="00070B7E">
              <w:rPr>
                <w:rFonts w:cstheme="minorHAnsi"/>
                <w:lang w:val="en-GB"/>
              </w:rPr>
              <w:t>Nr. 3</w:t>
            </w:r>
          </w:p>
        </w:tc>
        <w:tc>
          <w:tcPr>
            <w:tcW w:w="5403" w:type="dxa"/>
          </w:tcPr>
          <w:p w14:paraId="306A91ED" w14:textId="66676808" w:rsidR="00760A22" w:rsidRPr="00070B7E" w:rsidRDefault="00CC243C" w:rsidP="00760A22">
            <w:pPr>
              <w:rPr>
                <w:rFonts w:cstheme="minorHAnsi"/>
                <w:lang w:val="en-GB"/>
              </w:rPr>
            </w:pPr>
            <w:r w:rsidRPr="00070B7E">
              <w:rPr>
                <w:rFonts w:cstheme="minorHAnsi"/>
                <w:lang w:val="en-GB"/>
              </w:rPr>
              <w:t xml:space="preserve">Where applicants intend to provide the service of placing of crypto-assets, they shall provide to competent authorities a copy of the procedures to identify, prevent, manage and disclose conflicts of interests and a description of the arrangements in place to comply with Article 79 of </w:t>
            </w:r>
            <w:proofErr w:type="spellStart"/>
            <w:r w:rsidR="00787785">
              <w:rPr>
                <w:rFonts w:cstheme="minorHAnsi"/>
                <w:lang w:val="en-GB"/>
              </w:rPr>
              <w:t>MiCA</w:t>
            </w:r>
            <w:proofErr w:type="spellEnd"/>
            <w:r w:rsidR="000A5C3D">
              <w:rPr>
                <w:rFonts w:cstheme="minorHAnsi"/>
                <w:lang w:val="en-GB"/>
              </w:rPr>
              <w:t xml:space="preserve"> (</w:t>
            </w:r>
            <w:proofErr w:type="spellStart"/>
            <w:r w:rsidR="000A5C3D">
              <w:rPr>
                <w:rFonts w:cstheme="minorHAnsi"/>
                <w:lang w:val="en-GB"/>
              </w:rPr>
              <w:t>MiCA</w:t>
            </w:r>
            <w:proofErr w:type="spellEnd"/>
            <w:r w:rsidR="000A5C3D">
              <w:rPr>
                <w:rFonts w:cstheme="minorHAnsi"/>
                <w:lang w:val="en-GB"/>
              </w:rPr>
              <w:t>)</w:t>
            </w:r>
            <w:r w:rsidRPr="00070B7E">
              <w:rPr>
                <w:rFonts w:cstheme="minorHAnsi"/>
                <w:lang w:val="en-GB"/>
              </w:rPr>
              <w:t xml:space="preserve"> and </w:t>
            </w:r>
            <w:r w:rsidR="00EB6806">
              <w:rPr>
                <w:rFonts w:cstheme="minorHAnsi"/>
                <w:lang w:val="en-GB"/>
              </w:rPr>
              <w:t xml:space="preserve">RTS </w:t>
            </w:r>
            <w:r w:rsidR="006265C9">
              <w:rPr>
                <w:rFonts w:cstheme="minorHAnsi"/>
                <w:lang w:val="en-GB"/>
              </w:rPr>
              <w:t>2025/1142.</w:t>
            </w:r>
          </w:p>
        </w:tc>
        <w:tc>
          <w:tcPr>
            <w:tcW w:w="3164" w:type="dxa"/>
          </w:tcPr>
          <w:p w14:paraId="036D003A" w14:textId="77777777" w:rsidR="00760A22" w:rsidRPr="00070B7E" w:rsidRDefault="00760A22" w:rsidP="00760A22">
            <w:pPr>
              <w:rPr>
                <w:rFonts w:cstheme="minorHAnsi"/>
                <w:lang w:val="en-GB"/>
              </w:rPr>
            </w:pPr>
          </w:p>
        </w:tc>
      </w:tr>
    </w:tbl>
    <w:p w14:paraId="24DF4FC9" w14:textId="77777777" w:rsidR="00611464" w:rsidRPr="0000088C" w:rsidRDefault="00611464">
      <w:pPr>
        <w:rPr>
          <w:lang w:val="en-US"/>
        </w:rPr>
      </w:pPr>
    </w:p>
    <w:p w14:paraId="19C0E570" w14:textId="6044D30F" w:rsidR="00611464" w:rsidRPr="00014149" w:rsidRDefault="00881E44" w:rsidP="00014149">
      <w:pPr>
        <w:pStyle w:val="ListeNrniv1"/>
        <w:pageBreakBefore/>
        <w:rPr>
          <w:b/>
          <w:bCs/>
        </w:rPr>
      </w:pPr>
      <w:proofErr w:type="spellStart"/>
      <w:r w:rsidRPr="00014149">
        <w:rPr>
          <w:b/>
          <w:bCs/>
        </w:rPr>
        <w:lastRenderedPageBreak/>
        <w:t>Kapitalmessige</w:t>
      </w:r>
      <w:proofErr w:type="spellEnd"/>
      <w:r w:rsidRPr="00014149">
        <w:rPr>
          <w:b/>
          <w:bCs/>
        </w:rPr>
        <w:t xml:space="preserve"> </w:t>
      </w:r>
      <w:r w:rsidRPr="1C442025">
        <w:rPr>
          <w:b/>
          <w:bCs/>
        </w:rPr>
        <w:t>sik</w:t>
      </w:r>
      <w:r w:rsidR="334818E1" w:rsidRPr="1C442025">
        <w:rPr>
          <w:b/>
          <w:bCs/>
        </w:rPr>
        <w:t>rings</w:t>
      </w:r>
      <w:r w:rsidRPr="1C442025">
        <w:rPr>
          <w:b/>
          <w:bCs/>
        </w:rPr>
        <w:t>tiltak</w:t>
      </w:r>
      <w:r w:rsidR="004327CD" w:rsidRPr="00014149">
        <w:rPr>
          <w:rStyle w:val="FootnoteReference"/>
          <w:b/>
          <w:bCs/>
          <w:sz w:val="24"/>
          <w:szCs w:val="24"/>
        </w:rPr>
        <w:footnoteReference w:id="3"/>
      </w:r>
    </w:p>
    <w:p w14:paraId="2CF9BDE5" w14:textId="31BFE9EA" w:rsidR="00B202A3" w:rsidRDefault="001D0065" w:rsidP="7D0BAA3E">
      <w:pPr>
        <w:rPr>
          <w:color w:val="282828" w:themeColor="text1"/>
        </w:rPr>
      </w:pPr>
      <w:r>
        <w:t>Den som</w:t>
      </w:r>
      <w:r w:rsidRPr="00477354">
        <w:t xml:space="preserve"> søker om tillatelse til å yte kryptoeiendelstjenester </w:t>
      </w:r>
      <w:r w:rsidR="00977E55" w:rsidRPr="00402350">
        <w:rPr>
          <w:color w:val="282828" w:themeColor="text1"/>
        </w:rPr>
        <w:t xml:space="preserve">skal i søknaden om </w:t>
      </w:r>
      <w:r w:rsidR="00402350">
        <w:rPr>
          <w:color w:val="282828" w:themeColor="text1"/>
        </w:rPr>
        <w:t>tillatelse</w:t>
      </w:r>
      <w:r w:rsidR="00977E55" w:rsidRPr="00402350">
        <w:rPr>
          <w:color w:val="282828" w:themeColor="text1"/>
        </w:rPr>
        <w:t xml:space="preserve"> </w:t>
      </w:r>
      <w:r w:rsidR="746417F9" w:rsidRPr="319C18D0">
        <w:rPr>
          <w:color w:val="282828" w:themeColor="text1"/>
        </w:rPr>
        <w:t>framlegge</w:t>
      </w:r>
      <w:r w:rsidR="00977E55" w:rsidRPr="00402350">
        <w:rPr>
          <w:color w:val="282828" w:themeColor="text1"/>
        </w:rPr>
        <w:t xml:space="preserve"> </w:t>
      </w:r>
      <w:r w:rsidR="00273A96">
        <w:t>dokumentasjon som viser oppfyllelse</w:t>
      </w:r>
      <w:r w:rsidR="00273A96" w:rsidRPr="00C40BD2">
        <w:t xml:space="preserve"> av </w:t>
      </w:r>
      <w:proofErr w:type="spellStart"/>
      <w:r w:rsidR="00273A96">
        <w:t>kapitalmessige</w:t>
      </w:r>
      <w:proofErr w:type="spellEnd"/>
      <w:r w:rsidR="00273A96">
        <w:t xml:space="preserve"> sik</w:t>
      </w:r>
      <w:r w:rsidR="49CE74E8">
        <w:t>rings</w:t>
      </w:r>
      <w:r w:rsidR="00273A96">
        <w:t>tiltak, inkludert</w:t>
      </w:r>
      <w:r w:rsidR="00273A96" w:rsidRPr="00402350">
        <w:rPr>
          <w:color w:val="282828" w:themeColor="text1"/>
        </w:rPr>
        <w:t xml:space="preserve"> </w:t>
      </w:r>
      <w:r w:rsidR="00977E55" w:rsidRPr="00402350">
        <w:rPr>
          <w:color w:val="282828" w:themeColor="text1"/>
        </w:rPr>
        <w:t>følgende opplysninger:</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066FEF" w:rsidRPr="00574D41" w14:paraId="31E93A97" w14:textId="77777777" w:rsidTr="00005CBA">
        <w:tc>
          <w:tcPr>
            <w:tcW w:w="1297" w:type="dxa"/>
            <w:shd w:val="clear" w:color="auto" w:fill="C4F3FB" w:themeFill="accent3" w:themeFillTint="33"/>
          </w:tcPr>
          <w:p w14:paraId="4E162592" w14:textId="0979CA0D" w:rsidR="00066FEF" w:rsidRPr="00070B7E" w:rsidRDefault="00066FEF" w:rsidP="00066FEF">
            <w:pPr>
              <w:rPr>
                <w:rFonts w:cstheme="minorHAnsi"/>
                <w:lang w:val="en-GB"/>
              </w:rPr>
            </w:pPr>
            <w:r>
              <w:rPr>
                <w:rFonts w:cstheme="minorHAnsi"/>
              </w:rPr>
              <w:t>Hjemmel</w:t>
            </w:r>
          </w:p>
        </w:tc>
        <w:tc>
          <w:tcPr>
            <w:tcW w:w="5403" w:type="dxa"/>
            <w:shd w:val="clear" w:color="auto" w:fill="C4F3FB" w:themeFill="accent3" w:themeFillTint="33"/>
          </w:tcPr>
          <w:p w14:paraId="42AC377E" w14:textId="4701C937" w:rsidR="00066FEF" w:rsidRDefault="00066FEF" w:rsidP="00066FEF">
            <w:pPr>
              <w:rPr>
                <w:rFonts w:cstheme="minorHAnsi"/>
                <w:lang w:val="en-GB"/>
              </w:rPr>
            </w:pPr>
            <w:r>
              <w:t>I</w:t>
            </w:r>
            <w:r w:rsidRPr="002004FC">
              <w:t>nformasjonskrav</w:t>
            </w:r>
          </w:p>
        </w:tc>
        <w:tc>
          <w:tcPr>
            <w:tcW w:w="3164" w:type="dxa"/>
            <w:shd w:val="clear" w:color="auto" w:fill="C4F3FB" w:themeFill="accent3" w:themeFillTint="33"/>
          </w:tcPr>
          <w:p w14:paraId="63D9B45D" w14:textId="1EDFD560" w:rsidR="00066FEF" w:rsidRPr="006F50E5" w:rsidRDefault="00066FEF" w:rsidP="00066FEF">
            <w:pPr>
              <w:rPr>
                <w:i/>
                <w:sz w:val="20"/>
                <w:szCs w:val="20"/>
              </w:rPr>
            </w:pPr>
            <w:r w:rsidRPr="006F50E5">
              <w:t>Beskrivelse av hvordan søker oppfyller kravet</w:t>
            </w:r>
          </w:p>
        </w:tc>
      </w:tr>
      <w:tr w:rsidR="00005CBA" w:rsidRPr="00574D41" w14:paraId="30B04415" w14:textId="77777777" w:rsidTr="00F7130D">
        <w:tc>
          <w:tcPr>
            <w:tcW w:w="1297" w:type="dxa"/>
          </w:tcPr>
          <w:p w14:paraId="4874C3AC" w14:textId="504EA931" w:rsidR="00005CBA" w:rsidRPr="00070B7E" w:rsidRDefault="00005CBA" w:rsidP="00005CBA">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 </w:t>
            </w:r>
          </w:p>
        </w:tc>
        <w:tc>
          <w:tcPr>
            <w:tcW w:w="5403" w:type="dxa"/>
          </w:tcPr>
          <w:p w14:paraId="3BD018A0" w14:textId="5DC20103" w:rsidR="00005CBA" w:rsidRPr="00070B7E" w:rsidRDefault="00005CBA" w:rsidP="00005CBA">
            <w:pPr>
              <w:rPr>
                <w:rFonts w:cstheme="minorHAnsi"/>
                <w:lang w:val="en-GB"/>
              </w:rPr>
            </w:pPr>
            <w:r>
              <w:rPr>
                <w:rFonts w:cstheme="minorHAnsi"/>
                <w:lang w:val="en-GB"/>
              </w:rPr>
              <w:t>A</w:t>
            </w:r>
            <w:r w:rsidRPr="00070B7E">
              <w:rPr>
                <w:rFonts w:cstheme="minorHAnsi"/>
                <w:lang w:val="en-GB"/>
              </w:rPr>
              <w:t xml:space="preserve"> description of the applicant’s prudential safeguards set out in Article 67 of </w:t>
            </w:r>
            <w:proofErr w:type="spellStart"/>
            <w:r>
              <w:rPr>
                <w:rFonts w:cstheme="minorHAnsi"/>
                <w:lang w:val="en-GB"/>
              </w:rPr>
              <w:t>MiCA</w:t>
            </w:r>
            <w:proofErr w:type="spellEnd"/>
            <w:r w:rsidRPr="00070B7E">
              <w:rPr>
                <w:rFonts w:cstheme="minorHAnsi"/>
                <w:lang w:val="en-GB"/>
              </w:rPr>
              <w:t>, consisting of:</w:t>
            </w:r>
          </w:p>
          <w:p w14:paraId="7BD4FB5D" w14:textId="40BB202F" w:rsidR="00005CBA" w:rsidRPr="00FA03F9" w:rsidRDefault="00005CBA" w:rsidP="00005CBA">
            <w:pPr>
              <w:pStyle w:val="ListParagraph"/>
              <w:numPr>
                <w:ilvl w:val="0"/>
                <w:numId w:val="13"/>
              </w:numPr>
              <w:spacing w:before="0" w:after="200"/>
              <w:rPr>
                <w:rFonts w:cstheme="minorHAnsi"/>
                <w:lang w:val="en-GB"/>
              </w:rPr>
            </w:pPr>
            <w:r w:rsidRPr="00FA03F9">
              <w:rPr>
                <w:rFonts w:cstheme="minorHAnsi"/>
                <w:lang w:val="en-GB"/>
              </w:rPr>
              <w:t>the amount of the prudential safeguards at the time of the application for authorisation and the description of the assumptions used for calculation of that amount.</w:t>
            </w:r>
          </w:p>
          <w:p w14:paraId="2C23880D" w14:textId="014E2AC3" w:rsidR="00005CBA" w:rsidRPr="00FA03F9" w:rsidRDefault="00005CBA" w:rsidP="00005CBA">
            <w:pPr>
              <w:pStyle w:val="ListParagraph"/>
              <w:numPr>
                <w:ilvl w:val="0"/>
                <w:numId w:val="13"/>
              </w:numPr>
              <w:spacing w:before="0" w:after="200"/>
              <w:rPr>
                <w:rFonts w:cstheme="minorHAnsi"/>
                <w:lang w:val="en-GB"/>
              </w:rPr>
            </w:pPr>
            <w:r w:rsidRPr="00FA03F9">
              <w:rPr>
                <w:rFonts w:cstheme="minorHAnsi"/>
                <w:lang w:val="en-GB"/>
              </w:rPr>
              <w:t xml:space="preserve">the amount of the prudential safeguards covered by own funds referred to in Article 67(4), point (a), of </w:t>
            </w:r>
            <w:proofErr w:type="spellStart"/>
            <w:r>
              <w:rPr>
                <w:rFonts w:cstheme="minorHAnsi"/>
                <w:lang w:val="en-GB"/>
              </w:rPr>
              <w:t>MiCA</w:t>
            </w:r>
            <w:proofErr w:type="spellEnd"/>
            <w:r w:rsidRPr="00FA03F9">
              <w:rPr>
                <w:rFonts w:cstheme="minorHAnsi"/>
                <w:lang w:val="en-GB"/>
              </w:rPr>
              <w:t>, where applicable.</w:t>
            </w:r>
          </w:p>
          <w:p w14:paraId="42836AF6" w14:textId="46129033" w:rsidR="00005CBA" w:rsidRPr="00FA03F9" w:rsidRDefault="00005CBA" w:rsidP="00005CBA">
            <w:pPr>
              <w:pStyle w:val="ListParagraph"/>
              <w:numPr>
                <w:ilvl w:val="0"/>
                <w:numId w:val="13"/>
              </w:numPr>
              <w:spacing w:before="0" w:after="200"/>
              <w:rPr>
                <w:rFonts w:cstheme="minorHAnsi"/>
                <w:lang w:val="en-GB"/>
              </w:rPr>
            </w:pPr>
            <w:r w:rsidRPr="00FA03F9">
              <w:rPr>
                <w:rFonts w:cstheme="minorHAnsi"/>
                <w:lang w:val="en-GB"/>
              </w:rPr>
              <w:t xml:space="preserve">the amount of the applicant’s prudential safeguards covered by an insurance policy referred to in Article 67(4), point (b), of </w:t>
            </w:r>
            <w:proofErr w:type="spellStart"/>
            <w:r>
              <w:rPr>
                <w:rFonts w:cstheme="minorHAnsi"/>
                <w:lang w:val="en-GB"/>
              </w:rPr>
              <w:t>MiCA</w:t>
            </w:r>
            <w:proofErr w:type="spellEnd"/>
            <w:r w:rsidRPr="00FA03F9">
              <w:rPr>
                <w:rFonts w:cstheme="minorHAnsi"/>
                <w:lang w:val="en-GB"/>
              </w:rPr>
              <w:t>, where applicable.</w:t>
            </w:r>
          </w:p>
        </w:tc>
        <w:tc>
          <w:tcPr>
            <w:tcW w:w="3164" w:type="dxa"/>
          </w:tcPr>
          <w:p w14:paraId="31FAAC82" w14:textId="535FE31E" w:rsidR="00005CBA" w:rsidRPr="00177B0D" w:rsidRDefault="167B7B4B" w:rsidP="00005CBA">
            <w:r w:rsidRPr="5EB7A250">
              <w:rPr>
                <w:i/>
                <w:iCs/>
                <w:sz w:val="20"/>
                <w:szCs w:val="20"/>
              </w:rPr>
              <w:t xml:space="preserve">Foretaket må </w:t>
            </w:r>
            <w:r w:rsidR="12F1A694" w:rsidRPr="5C937C88">
              <w:rPr>
                <w:i/>
                <w:iCs/>
                <w:sz w:val="20"/>
                <w:szCs w:val="20"/>
              </w:rPr>
              <w:t xml:space="preserve">her </w:t>
            </w:r>
            <w:r w:rsidRPr="5C937C88">
              <w:rPr>
                <w:i/>
                <w:iCs/>
                <w:sz w:val="20"/>
                <w:szCs w:val="20"/>
              </w:rPr>
              <w:t>beskrive</w:t>
            </w:r>
            <w:r w:rsidRPr="5EB7A250">
              <w:rPr>
                <w:i/>
                <w:iCs/>
                <w:sz w:val="20"/>
                <w:szCs w:val="20"/>
              </w:rPr>
              <w:t xml:space="preserve"> hvordan det planlegger å tilfredsstille de </w:t>
            </w:r>
            <w:proofErr w:type="spellStart"/>
            <w:r w:rsidRPr="0BA8AE08">
              <w:rPr>
                <w:i/>
                <w:iCs/>
                <w:sz w:val="20"/>
                <w:szCs w:val="20"/>
              </w:rPr>
              <w:t>kapitalmessige</w:t>
            </w:r>
            <w:proofErr w:type="spellEnd"/>
            <w:r w:rsidRPr="0BA8AE08">
              <w:rPr>
                <w:i/>
                <w:iCs/>
                <w:sz w:val="20"/>
                <w:szCs w:val="20"/>
              </w:rPr>
              <w:t xml:space="preserve"> </w:t>
            </w:r>
            <w:r w:rsidRPr="3B303798">
              <w:rPr>
                <w:i/>
                <w:iCs/>
                <w:sz w:val="20"/>
                <w:szCs w:val="20"/>
              </w:rPr>
              <w:t>sik</w:t>
            </w:r>
            <w:r w:rsidR="303552CF" w:rsidRPr="3B303798">
              <w:rPr>
                <w:i/>
                <w:iCs/>
                <w:sz w:val="20"/>
                <w:szCs w:val="20"/>
              </w:rPr>
              <w:t>rings</w:t>
            </w:r>
            <w:r w:rsidRPr="3B303798">
              <w:rPr>
                <w:i/>
                <w:iCs/>
                <w:sz w:val="20"/>
                <w:szCs w:val="20"/>
              </w:rPr>
              <w:t>tiltakene</w:t>
            </w:r>
            <w:r w:rsidRPr="044027BA">
              <w:rPr>
                <w:i/>
                <w:iCs/>
                <w:sz w:val="20"/>
                <w:szCs w:val="20"/>
              </w:rPr>
              <w:t>,</w:t>
            </w:r>
            <w:r w:rsidRPr="77076010">
              <w:rPr>
                <w:i/>
                <w:iCs/>
                <w:sz w:val="20"/>
                <w:szCs w:val="20"/>
              </w:rPr>
              <w:t xml:space="preserve"> </w:t>
            </w:r>
            <w:r w:rsidRPr="745C774D">
              <w:rPr>
                <w:i/>
                <w:iCs/>
                <w:sz w:val="20"/>
                <w:szCs w:val="20"/>
              </w:rPr>
              <w:t>herunder</w:t>
            </w:r>
          </w:p>
          <w:p w14:paraId="33FAF1E6" w14:textId="2EDE0E4F" w:rsidR="00005CBA" w:rsidRPr="00177B0D" w:rsidRDefault="167B7B4B" w:rsidP="00005CBA">
            <w:r w:rsidRPr="1FE1614D">
              <w:rPr>
                <w:i/>
                <w:iCs/>
                <w:sz w:val="20"/>
                <w:szCs w:val="20"/>
              </w:rPr>
              <w:t xml:space="preserve">i. </w:t>
            </w:r>
            <w:r w:rsidR="0CDF9DBB" w:rsidRPr="5F1FC01A">
              <w:rPr>
                <w:i/>
                <w:iCs/>
                <w:sz w:val="20"/>
                <w:szCs w:val="20"/>
              </w:rPr>
              <w:t xml:space="preserve">hva </w:t>
            </w:r>
            <w:r w:rsidR="0CDF9DBB" w:rsidRPr="3BD7BC86">
              <w:rPr>
                <w:i/>
                <w:iCs/>
                <w:sz w:val="20"/>
                <w:szCs w:val="20"/>
              </w:rPr>
              <w:t xml:space="preserve">kapitalkravet </w:t>
            </w:r>
            <w:r w:rsidR="0CDF9DBB" w:rsidRPr="0093FDD2">
              <w:rPr>
                <w:i/>
                <w:iCs/>
                <w:sz w:val="20"/>
                <w:szCs w:val="20"/>
              </w:rPr>
              <w:t>utgjør,</w:t>
            </w:r>
            <w:r w:rsidR="0CDF9DBB" w:rsidRPr="2DA0B797">
              <w:rPr>
                <w:i/>
                <w:iCs/>
                <w:sz w:val="20"/>
                <w:szCs w:val="20"/>
              </w:rPr>
              <w:t xml:space="preserve"> og hvilke </w:t>
            </w:r>
            <w:r w:rsidR="0CDF9DBB" w:rsidRPr="0A75EE41">
              <w:rPr>
                <w:i/>
                <w:iCs/>
                <w:sz w:val="20"/>
                <w:szCs w:val="20"/>
              </w:rPr>
              <w:t xml:space="preserve">forutsetninger </w:t>
            </w:r>
            <w:r w:rsidR="0CDF9DBB" w:rsidRPr="2E2C4931">
              <w:rPr>
                <w:i/>
                <w:iCs/>
                <w:sz w:val="20"/>
                <w:szCs w:val="20"/>
              </w:rPr>
              <w:t xml:space="preserve">som ligger til grunn for </w:t>
            </w:r>
            <w:r w:rsidR="0CDF9DBB" w:rsidRPr="4F88F1C9">
              <w:rPr>
                <w:i/>
                <w:iCs/>
                <w:sz w:val="20"/>
                <w:szCs w:val="20"/>
              </w:rPr>
              <w:t xml:space="preserve">beregningen av </w:t>
            </w:r>
            <w:r w:rsidR="0CDF9DBB" w:rsidRPr="5F56AEF4">
              <w:rPr>
                <w:i/>
                <w:iCs/>
                <w:sz w:val="20"/>
                <w:szCs w:val="20"/>
              </w:rPr>
              <w:t>kapitalkravet,</w:t>
            </w:r>
          </w:p>
          <w:p w14:paraId="036EE9E1" w14:textId="0416D938" w:rsidR="00005CBA" w:rsidRPr="00177B0D" w:rsidRDefault="00005CBA" w:rsidP="00005CBA">
            <w:pPr>
              <w:rPr>
                <w:i/>
                <w:iCs/>
                <w:sz w:val="20"/>
                <w:szCs w:val="20"/>
              </w:rPr>
            </w:pPr>
            <w:r w:rsidRPr="3CD7DB71">
              <w:rPr>
                <w:i/>
                <w:iCs/>
                <w:sz w:val="20"/>
                <w:szCs w:val="20"/>
              </w:rPr>
              <w:t xml:space="preserve">ii. </w:t>
            </w:r>
            <w:r w:rsidR="34AC41E6" w:rsidRPr="5C709615">
              <w:rPr>
                <w:i/>
                <w:iCs/>
                <w:sz w:val="20"/>
                <w:szCs w:val="20"/>
              </w:rPr>
              <w:t>hvilken</w:t>
            </w:r>
            <w:r w:rsidR="34AC41E6" w:rsidRPr="3CD7DB71">
              <w:rPr>
                <w:i/>
                <w:iCs/>
                <w:sz w:val="20"/>
                <w:szCs w:val="20"/>
              </w:rPr>
              <w:t xml:space="preserve"> andel av kapitalkravet foretaket </w:t>
            </w:r>
            <w:r w:rsidR="34AC41E6" w:rsidRPr="5C709615">
              <w:rPr>
                <w:i/>
                <w:iCs/>
                <w:sz w:val="20"/>
                <w:szCs w:val="20"/>
              </w:rPr>
              <w:t xml:space="preserve">eventuelt </w:t>
            </w:r>
            <w:r w:rsidR="34AC41E6" w:rsidRPr="3CD7DB71">
              <w:rPr>
                <w:i/>
                <w:iCs/>
                <w:sz w:val="20"/>
                <w:szCs w:val="20"/>
              </w:rPr>
              <w:t xml:space="preserve">vil tilfredsstille med ansvarlig </w:t>
            </w:r>
            <w:r w:rsidR="34AC41E6" w:rsidRPr="07DD0DEF">
              <w:rPr>
                <w:i/>
                <w:iCs/>
                <w:sz w:val="20"/>
                <w:szCs w:val="20"/>
              </w:rPr>
              <w:t xml:space="preserve">kapital, </w:t>
            </w:r>
            <w:r w:rsidR="34AC41E6" w:rsidRPr="5C709615">
              <w:rPr>
                <w:i/>
                <w:iCs/>
                <w:sz w:val="20"/>
                <w:szCs w:val="20"/>
              </w:rPr>
              <w:t>og</w:t>
            </w:r>
          </w:p>
          <w:p w14:paraId="46AB322A" w14:textId="70A7E72E" w:rsidR="00005CBA" w:rsidRPr="00177B0D" w:rsidRDefault="1FFFAADD" w:rsidP="00005CBA">
            <w:pPr>
              <w:rPr>
                <w:i/>
                <w:sz w:val="20"/>
                <w:szCs w:val="20"/>
              </w:rPr>
            </w:pPr>
            <w:r w:rsidRPr="762DFB4B">
              <w:rPr>
                <w:i/>
                <w:iCs/>
                <w:sz w:val="20"/>
                <w:szCs w:val="20"/>
              </w:rPr>
              <w:t>i</w:t>
            </w:r>
            <w:r w:rsidR="00005CBA" w:rsidRPr="762DFB4B">
              <w:rPr>
                <w:i/>
                <w:iCs/>
                <w:sz w:val="20"/>
                <w:szCs w:val="20"/>
              </w:rPr>
              <w:t xml:space="preserve">ii. </w:t>
            </w:r>
            <w:r w:rsidR="033E635B" w:rsidRPr="762DFB4B">
              <w:rPr>
                <w:i/>
                <w:iCs/>
                <w:sz w:val="20"/>
                <w:szCs w:val="20"/>
              </w:rPr>
              <w:t xml:space="preserve">hvilken andel av kapitalkravet foretaket eventuelt vil tilfredsstille med </w:t>
            </w:r>
            <w:r w:rsidR="00005CBA" w:rsidRPr="762DFB4B">
              <w:rPr>
                <w:i/>
                <w:iCs/>
                <w:sz w:val="20"/>
                <w:szCs w:val="20"/>
              </w:rPr>
              <w:t>forsikringspolise eller sammenlignbar garanti</w:t>
            </w:r>
            <w:r w:rsidR="467C7D15" w:rsidRPr="14D4BAC6">
              <w:rPr>
                <w:i/>
                <w:iCs/>
                <w:sz w:val="20"/>
                <w:szCs w:val="20"/>
              </w:rPr>
              <w:t>.</w:t>
            </w:r>
          </w:p>
        </w:tc>
      </w:tr>
      <w:tr w:rsidR="00005CBA" w:rsidRPr="00660957" w14:paraId="4962059B" w14:textId="77777777" w:rsidTr="00F7130D">
        <w:tc>
          <w:tcPr>
            <w:tcW w:w="1297" w:type="dxa"/>
          </w:tcPr>
          <w:p w14:paraId="7530B6C3" w14:textId="27CA68F1" w:rsidR="00005CBA" w:rsidRPr="00070B7E" w:rsidRDefault="00005CBA" w:rsidP="00005CBA">
            <w:pPr>
              <w:rPr>
                <w:rFonts w:cstheme="minorHAnsi"/>
                <w:lang w:val="en-GB"/>
              </w:rPr>
            </w:pPr>
            <w:r w:rsidRPr="00070B7E">
              <w:rPr>
                <w:rFonts w:cstheme="minorHAnsi"/>
              </w:rPr>
              <w:t>Nr. 1 bokstav b</w:t>
            </w:r>
          </w:p>
        </w:tc>
        <w:tc>
          <w:tcPr>
            <w:tcW w:w="5403" w:type="dxa"/>
          </w:tcPr>
          <w:p w14:paraId="68E04E93" w14:textId="41D5FFF0" w:rsidR="00005CBA" w:rsidRPr="00070B7E" w:rsidRDefault="6CFC0363" w:rsidP="00005CBA">
            <w:pPr>
              <w:rPr>
                <w:lang w:val="en-GB"/>
              </w:rPr>
            </w:pPr>
            <w:r w:rsidRPr="492246D6">
              <w:rPr>
                <w:lang w:val="en-GB"/>
              </w:rPr>
              <w:t>F</w:t>
            </w:r>
            <w:r w:rsidR="00005CBA" w:rsidRPr="492246D6">
              <w:rPr>
                <w:lang w:val="en-GB"/>
              </w:rPr>
              <w:t>orecast</w:t>
            </w:r>
            <w:r w:rsidR="00005CBA" w:rsidRPr="44DF61A0">
              <w:rPr>
                <w:lang w:val="en-GB"/>
              </w:rPr>
              <w:t xml:space="preserve"> calculations and plans to determine own funds, including:</w:t>
            </w:r>
            <w:r w:rsidR="00005CBA" w:rsidRPr="006F50E5">
              <w:rPr>
                <w:lang w:val="en-GB"/>
              </w:rPr>
              <w:br/>
            </w:r>
            <w:r w:rsidR="00005CBA" w:rsidRPr="006F50E5">
              <w:rPr>
                <w:lang w:val="en-GB"/>
              </w:rPr>
              <w:br/>
            </w:r>
            <w:r w:rsidR="00005CBA" w:rsidRPr="44DF61A0">
              <w:rPr>
                <w:lang w:val="en-GB"/>
              </w:rPr>
              <w:t>(i)</w:t>
            </w:r>
            <w:r w:rsidR="007E36EA" w:rsidRPr="44DF61A0">
              <w:rPr>
                <w:lang w:val="en-GB"/>
              </w:rPr>
              <w:t xml:space="preserve"> </w:t>
            </w:r>
            <w:r w:rsidR="00005CBA" w:rsidRPr="44DF61A0">
              <w:rPr>
                <w:lang w:val="en-GB"/>
              </w:rPr>
              <w:t>forecast calculation of the applicant’s prudential safeguards for the first 3 business years following the authorisation;</w:t>
            </w:r>
            <w:r w:rsidR="00005CBA" w:rsidRPr="006F50E5">
              <w:rPr>
                <w:lang w:val="en-GB"/>
              </w:rPr>
              <w:br/>
            </w:r>
            <w:r w:rsidR="00005CBA" w:rsidRPr="006F50E5">
              <w:rPr>
                <w:lang w:val="en-GB"/>
              </w:rPr>
              <w:br/>
            </w:r>
            <w:r w:rsidR="00005CBA" w:rsidRPr="44DF61A0">
              <w:rPr>
                <w:lang w:val="en-GB"/>
              </w:rPr>
              <w:t>(ii)</w:t>
            </w:r>
            <w:r w:rsidR="007E36EA" w:rsidRPr="44DF61A0">
              <w:rPr>
                <w:lang w:val="en-GB"/>
              </w:rPr>
              <w:t xml:space="preserve"> </w:t>
            </w:r>
            <w:r w:rsidR="00005CBA" w:rsidRPr="44DF61A0">
              <w:rPr>
                <w:lang w:val="en-GB"/>
              </w:rPr>
              <w:t>planning assumptions including stress scenarios for the forecast referred to in point (i) and explanations of the figures;</w:t>
            </w:r>
            <w:r w:rsidR="00005CBA" w:rsidRPr="006F50E5">
              <w:rPr>
                <w:lang w:val="en-GB"/>
              </w:rPr>
              <w:br/>
            </w:r>
            <w:r w:rsidR="00005CBA" w:rsidRPr="006F50E5">
              <w:rPr>
                <w:lang w:val="en-GB"/>
              </w:rPr>
              <w:br/>
            </w:r>
            <w:r w:rsidR="00005CBA" w:rsidRPr="44DF61A0">
              <w:rPr>
                <w:lang w:val="en-GB"/>
              </w:rPr>
              <w:t>(iii)</w:t>
            </w:r>
            <w:r w:rsidR="007E36EA" w:rsidRPr="44DF61A0">
              <w:rPr>
                <w:lang w:val="en-GB"/>
              </w:rPr>
              <w:t xml:space="preserve"> </w:t>
            </w:r>
            <w:r w:rsidR="00005CBA" w:rsidRPr="44DF61A0">
              <w:rPr>
                <w:lang w:val="en-GB"/>
              </w:rPr>
              <w:t>expected number and type of clients, volume of orders and transactions and volume of crypto assets under custody;</w:t>
            </w:r>
          </w:p>
        </w:tc>
        <w:tc>
          <w:tcPr>
            <w:tcW w:w="3164" w:type="dxa"/>
          </w:tcPr>
          <w:p w14:paraId="6708CA22" w14:textId="2F77D7D3" w:rsidR="00005CBA" w:rsidRPr="00177B0D" w:rsidRDefault="70A8BA35" w:rsidP="02CAD56E">
            <w:r w:rsidRPr="7893CEE8">
              <w:rPr>
                <w:i/>
                <w:iCs/>
                <w:sz w:val="20"/>
                <w:szCs w:val="20"/>
              </w:rPr>
              <w:t>Foretaket må</w:t>
            </w:r>
            <w:r w:rsidRPr="62E1CEF0">
              <w:rPr>
                <w:i/>
                <w:iCs/>
                <w:sz w:val="20"/>
                <w:szCs w:val="20"/>
              </w:rPr>
              <w:t xml:space="preserve"> legge ved</w:t>
            </w:r>
            <w:r w:rsidRPr="7893CEE8">
              <w:rPr>
                <w:i/>
                <w:iCs/>
                <w:sz w:val="20"/>
                <w:szCs w:val="20"/>
              </w:rPr>
              <w:t xml:space="preserve"> </w:t>
            </w:r>
            <w:r w:rsidRPr="519BFA06">
              <w:rPr>
                <w:i/>
                <w:iCs/>
                <w:sz w:val="20"/>
                <w:szCs w:val="20"/>
              </w:rPr>
              <w:t xml:space="preserve">budsjett </w:t>
            </w:r>
            <w:r w:rsidRPr="319E5C52">
              <w:rPr>
                <w:i/>
                <w:iCs/>
                <w:sz w:val="20"/>
                <w:szCs w:val="20"/>
              </w:rPr>
              <w:t>for</w:t>
            </w:r>
            <w:r w:rsidRPr="43C47624">
              <w:rPr>
                <w:i/>
                <w:iCs/>
                <w:sz w:val="20"/>
                <w:szCs w:val="20"/>
              </w:rPr>
              <w:t xml:space="preserve"> de nærmeste tre</w:t>
            </w:r>
            <w:r w:rsidRPr="319E5C52">
              <w:rPr>
                <w:i/>
                <w:iCs/>
                <w:sz w:val="20"/>
                <w:szCs w:val="20"/>
              </w:rPr>
              <w:t xml:space="preserve"> </w:t>
            </w:r>
            <w:r w:rsidRPr="544BBF94">
              <w:rPr>
                <w:i/>
                <w:iCs/>
                <w:sz w:val="20"/>
                <w:szCs w:val="20"/>
              </w:rPr>
              <w:t>årene</w:t>
            </w:r>
            <w:r w:rsidR="645DBDBE" w:rsidRPr="19E09EDD">
              <w:rPr>
                <w:i/>
                <w:iCs/>
                <w:sz w:val="20"/>
                <w:szCs w:val="20"/>
              </w:rPr>
              <w:t xml:space="preserve">, </w:t>
            </w:r>
            <w:r w:rsidR="3A6E41B3" w:rsidRPr="2CA76B6D">
              <w:rPr>
                <w:i/>
                <w:iCs/>
                <w:sz w:val="20"/>
                <w:szCs w:val="20"/>
              </w:rPr>
              <w:t xml:space="preserve">herunder budsjettert resultat- </w:t>
            </w:r>
            <w:r w:rsidR="3A6E41B3" w:rsidRPr="02CAD56E">
              <w:rPr>
                <w:i/>
                <w:iCs/>
                <w:sz w:val="20"/>
                <w:szCs w:val="20"/>
              </w:rPr>
              <w:t>og balanseregnskap</w:t>
            </w:r>
            <w:r w:rsidR="3A6E41B3" w:rsidRPr="2CA76B6D">
              <w:rPr>
                <w:i/>
                <w:iCs/>
                <w:sz w:val="20"/>
                <w:szCs w:val="20"/>
              </w:rPr>
              <w:t>, og kapitalbehov/kapitalkrav</w:t>
            </w:r>
            <w:r w:rsidR="3A6E41B3" w:rsidRPr="59E3CF58">
              <w:rPr>
                <w:i/>
                <w:iCs/>
                <w:sz w:val="20"/>
                <w:szCs w:val="20"/>
              </w:rPr>
              <w:t>.</w:t>
            </w:r>
          </w:p>
          <w:p w14:paraId="6631F8C5" w14:textId="0C000494" w:rsidR="00005CBA" w:rsidRPr="00177B0D" w:rsidRDefault="3A6E41B3" w:rsidP="02CAD56E">
            <w:r w:rsidRPr="77633C41">
              <w:rPr>
                <w:i/>
                <w:iCs/>
                <w:sz w:val="20"/>
                <w:szCs w:val="20"/>
              </w:rPr>
              <w:t xml:space="preserve">Foretaket </w:t>
            </w:r>
            <w:r w:rsidRPr="4695716C">
              <w:rPr>
                <w:i/>
                <w:iCs/>
                <w:sz w:val="20"/>
                <w:szCs w:val="20"/>
              </w:rPr>
              <w:t>må også</w:t>
            </w:r>
            <w:r w:rsidRPr="2CA76B6D">
              <w:rPr>
                <w:i/>
                <w:iCs/>
                <w:sz w:val="20"/>
                <w:szCs w:val="20"/>
              </w:rPr>
              <w:t xml:space="preserve"> </w:t>
            </w:r>
            <w:r w:rsidRPr="650D8F84">
              <w:rPr>
                <w:i/>
                <w:iCs/>
                <w:sz w:val="20"/>
                <w:szCs w:val="20"/>
              </w:rPr>
              <w:t>legge ved</w:t>
            </w:r>
            <w:r w:rsidR="645DBDBE" w:rsidRPr="63C72BEE">
              <w:rPr>
                <w:i/>
                <w:iCs/>
                <w:sz w:val="20"/>
                <w:szCs w:val="20"/>
              </w:rPr>
              <w:t xml:space="preserve"> </w:t>
            </w:r>
            <w:r w:rsidR="645DBDBE" w:rsidRPr="38CC9DC9">
              <w:rPr>
                <w:i/>
                <w:iCs/>
                <w:sz w:val="20"/>
                <w:szCs w:val="20"/>
              </w:rPr>
              <w:t>p</w:t>
            </w:r>
            <w:r w:rsidR="00005CBA" w:rsidRPr="38CC9DC9">
              <w:rPr>
                <w:i/>
                <w:iCs/>
                <w:sz w:val="20"/>
                <w:szCs w:val="20"/>
              </w:rPr>
              <w:t>rognose</w:t>
            </w:r>
            <w:r w:rsidR="77DB3263" w:rsidRPr="38CC9DC9">
              <w:rPr>
                <w:i/>
                <w:iCs/>
                <w:sz w:val="20"/>
                <w:szCs w:val="20"/>
              </w:rPr>
              <w:t xml:space="preserve">r </w:t>
            </w:r>
            <w:r w:rsidR="77DB3263" w:rsidRPr="6BA69CA9">
              <w:rPr>
                <w:i/>
                <w:iCs/>
                <w:sz w:val="20"/>
                <w:szCs w:val="20"/>
              </w:rPr>
              <w:t xml:space="preserve">for </w:t>
            </w:r>
            <w:r w:rsidR="77DB3263" w:rsidRPr="378083BA">
              <w:rPr>
                <w:i/>
                <w:iCs/>
                <w:sz w:val="20"/>
                <w:szCs w:val="20"/>
              </w:rPr>
              <w:t xml:space="preserve">antall </w:t>
            </w:r>
            <w:r w:rsidR="77DB3263" w:rsidRPr="15FB2091">
              <w:rPr>
                <w:i/>
                <w:iCs/>
                <w:sz w:val="20"/>
                <w:szCs w:val="20"/>
              </w:rPr>
              <w:t xml:space="preserve">og </w:t>
            </w:r>
            <w:r w:rsidR="37CD8AA2" w:rsidRPr="4EC97346">
              <w:rPr>
                <w:i/>
                <w:iCs/>
                <w:sz w:val="20"/>
                <w:szCs w:val="20"/>
              </w:rPr>
              <w:t>kategori</w:t>
            </w:r>
            <w:r w:rsidR="77DB3263" w:rsidRPr="4EC97346">
              <w:rPr>
                <w:i/>
                <w:iCs/>
                <w:sz w:val="20"/>
                <w:szCs w:val="20"/>
              </w:rPr>
              <w:t>er</w:t>
            </w:r>
            <w:r w:rsidR="77DB3263" w:rsidRPr="4D15073D">
              <w:rPr>
                <w:i/>
                <w:iCs/>
                <w:sz w:val="20"/>
                <w:szCs w:val="20"/>
              </w:rPr>
              <w:t xml:space="preserve"> kunder</w:t>
            </w:r>
            <w:r w:rsidR="77DB3263" w:rsidRPr="15FB2091">
              <w:rPr>
                <w:i/>
                <w:iCs/>
                <w:sz w:val="20"/>
                <w:szCs w:val="20"/>
              </w:rPr>
              <w:t xml:space="preserve">, </w:t>
            </w:r>
            <w:r w:rsidR="77DB3263" w:rsidRPr="56044285">
              <w:rPr>
                <w:i/>
                <w:iCs/>
                <w:sz w:val="20"/>
                <w:szCs w:val="20"/>
              </w:rPr>
              <w:t>ordre-</w:t>
            </w:r>
            <w:r w:rsidR="77DB3263" w:rsidRPr="18D3DECB">
              <w:rPr>
                <w:i/>
                <w:iCs/>
                <w:sz w:val="20"/>
                <w:szCs w:val="20"/>
              </w:rPr>
              <w:t xml:space="preserve"> og </w:t>
            </w:r>
            <w:r w:rsidR="77DB3263" w:rsidRPr="79483799">
              <w:rPr>
                <w:i/>
                <w:iCs/>
                <w:sz w:val="20"/>
                <w:szCs w:val="20"/>
              </w:rPr>
              <w:t>transaksjonsvolum</w:t>
            </w:r>
            <w:r w:rsidR="1CBC7B0B" w:rsidRPr="79483799">
              <w:rPr>
                <w:i/>
                <w:iCs/>
                <w:sz w:val="20"/>
                <w:szCs w:val="20"/>
              </w:rPr>
              <w:t>,</w:t>
            </w:r>
            <w:r w:rsidR="1CBC7B0B" w:rsidRPr="74FC5D43">
              <w:rPr>
                <w:i/>
                <w:iCs/>
                <w:sz w:val="20"/>
                <w:szCs w:val="20"/>
              </w:rPr>
              <w:t xml:space="preserve"> </w:t>
            </w:r>
            <w:r w:rsidR="1CBC7B0B" w:rsidRPr="20DAA45C">
              <w:rPr>
                <w:i/>
                <w:iCs/>
                <w:sz w:val="20"/>
                <w:szCs w:val="20"/>
              </w:rPr>
              <w:t xml:space="preserve">og </w:t>
            </w:r>
            <w:r w:rsidR="1CBC7B0B" w:rsidRPr="033C6F71">
              <w:rPr>
                <w:i/>
                <w:iCs/>
                <w:sz w:val="20"/>
                <w:szCs w:val="20"/>
              </w:rPr>
              <w:t xml:space="preserve">volumet av </w:t>
            </w:r>
            <w:r w:rsidR="1CBC7B0B" w:rsidRPr="5E954F1D">
              <w:rPr>
                <w:i/>
                <w:iCs/>
                <w:sz w:val="20"/>
                <w:szCs w:val="20"/>
              </w:rPr>
              <w:t xml:space="preserve">kryptoeiendeler </w:t>
            </w:r>
            <w:r w:rsidR="283B3AB9" w:rsidRPr="0A35D7A0">
              <w:rPr>
                <w:i/>
                <w:iCs/>
                <w:sz w:val="20"/>
                <w:szCs w:val="20"/>
              </w:rPr>
              <w:t xml:space="preserve">til oppbevaring </w:t>
            </w:r>
            <w:r w:rsidR="283B3AB9" w:rsidRPr="62DCBC9F">
              <w:rPr>
                <w:i/>
                <w:iCs/>
                <w:sz w:val="20"/>
                <w:szCs w:val="20"/>
              </w:rPr>
              <w:t xml:space="preserve">hos </w:t>
            </w:r>
            <w:r w:rsidR="283B3AB9" w:rsidRPr="2CA76B6D">
              <w:rPr>
                <w:i/>
                <w:iCs/>
                <w:sz w:val="20"/>
                <w:szCs w:val="20"/>
              </w:rPr>
              <w:t>foretaket</w:t>
            </w:r>
            <w:r w:rsidR="2FF11CCF" w:rsidRPr="62B1CE6B">
              <w:rPr>
                <w:i/>
                <w:iCs/>
                <w:sz w:val="20"/>
                <w:szCs w:val="20"/>
              </w:rPr>
              <w:t xml:space="preserve"> </w:t>
            </w:r>
            <w:r w:rsidR="2FF11CCF" w:rsidRPr="09156D0E">
              <w:rPr>
                <w:i/>
                <w:iCs/>
                <w:sz w:val="20"/>
                <w:szCs w:val="20"/>
              </w:rPr>
              <w:t xml:space="preserve">per </w:t>
            </w:r>
            <w:r w:rsidR="2FF11CCF" w:rsidRPr="5B944647">
              <w:rPr>
                <w:i/>
                <w:iCs/>
                <w:sz w:val="20"/>
                <w:szCs w:val="20"/>
              </w:rPr>
              <w:t xml:space="preserve">utgangen </w:t>
            </w:r>
            <w:r w:rsidR="2FF11CCF" w:rsidRPr="3C4A3B0E">
              <w:rPr>
                <w:i/>
                <w:iCs/>
                <w:sz w:val="20"/>
                <w:szCs w:val="20"/>
              </w:rPr>
              <w:t xml:space="preserve">av de </w:t>
            </w:r>
            <w:r w:rsidR="2FF11CCF" w:rsidRPr="33F845FC">
              <w:rPr>
                <w:i/>
                <w:iCs/>
                <w:sz w:val="20"/>
                <w:szCs w:val="20"/>
              </w:rPr>
              <w:t>nærmeste</w:t>
            </w:r>
            <w:r w:rsidR="2FF11CCF" w:rsidRPr="6787D5CA">
              <w:rPr>
                <w:i/>
                <w:iCs/>
                <w:sz w:val="20"/>
                <w:szCs w:val="20"/>
              </w:rPr>
              <w:t xml:space="preserve"> tre årene</w:t>
            </w:r>
            <w:r w:rsidR="283B3AB9" w:rsidRPr="2CA76B6D">
              <w:rPr>
                <w:i/>
                <w:iCs/>
                <w:sz w:val="20"/>
                <w:szCs w:val="20"/>
              </w:rPr>
              <w:t>.</w:t>
            </w:r>
          </w:p>
          <w:p w14:paraId="00334170" w14:textId="0C303E10" w:rsidR="00005CBA" w:rsidRPr="00177B0D" w:rsidRDefault="3D24E15E" w:rsidP="00005CBA">
            <w:pPr>
              <w:rPr>
                <w:i/>
                <w:sz w:val="20"/>
                <w:szCs w:val="20"/>
              </w:rPr>
            </w:pPr>
            <w:r w:rsidRPr="3B303798">
              <w:rPr>
                <w:i/>
                <w:iCs/>
                <w:sz w:val="20"/>
                <w:szCs w:val="20"/>
              </w:rPr>
              <w:t>Alle p</w:t>
            </w:r>
            <w:r w:rsidR="4A87A658" w:rsidRPr="3B303798">
              <w:rPr>
                <w:i/>
                <w:iCs/>
                <w:sz w:val="20"/>
                <w:szCs w:val="20"/>
              </w:rPr>
              <w:t>rognosene</w:t>
            </w:r>
            <w:r w:rsidR="00005CBA" w:rsidRPr="00177B0D">
              <w:rPr>
                <w:i/>
                <w:iCs/>
                <w:sz w:val="20"/>
                <w:szCs w:val="20"/>
              </w:rPr>
              <w:t xml:space="preserve"> skal tydelig angi </w:t>
            </w:r>
            <w:r w:rsidR="3CFAAB8C" w:rsidRPr="3B303798">
              <w:rPr>
                <w:i/>
                <w:iCs/>
                <w:sz w:val="20"/>
                <w:szCs w:val="20"/>
              </w:rPr>
              <w:t>de</w:t>
            </w:r>
            <w:r w:rsidR="00005CBA" w:rsidRPr="00177B0D">
              <w:rPr>
                <w:i/>
                <w:iCs/>
                <w:sz w:val="20"/>
                <w:szCs w:val="20"/>
              </w:rPr>
              <w:t xml:space="preserve"> underliggende </w:t>
            </w:r>
            <w:r w:rsidR="4A87A658" w:rsidRPr="3B303798">
              <w:rPr>
                <w:i/>
                <w:iCs/>
                <w:sz w:val="20"/>
                <w:szCs w:val="20"/>
              </w:rPr>
              <w:t>forutsetninge</w:t>
            </w:r>
            <w:r w:rsidR="04A86CAA" w:rsidRPr="3B303798">
              <w:rPr>
                <w:i/>
                <w:iCs/>
                <w:sz w:val="20"/>
                <w:szCs w:val="20"/>
              </w:rPr>
              <w:t>ne</w:t>
            </w:r>
            <w:r w:rsidR="00005CBA" w:rsidRPr="00177B0D">
              <w:rPr>
                <w:i/>
                <w:iCs/>
                <w:sz w:val="20"/>
                <w:szCs w:val="20"/>
              </w:rPr>
              <w:t>.</w:t>
            </w:r>
          </w:p>
        </w:tc>
      </w:tr>
      <w:tr w:rsidR="00005CBA" w:rsidRPr="004C5F33" w14:paraId="1E9E97B0" w14:textId="77777777" w:rsidTr="00F7130D">
        <w:tc>
          <w:tcPr>
            <w:tcW w:w="1297" w:type="dxa"/>
          </w:tcPr>
          <w:p w14:paraId="507DF3AF" w14:textId="03A543A0" w:rsidR="00005CBA" w:rsidRPr="00070B7E" w:rsidRDefault="00005CBA" w:rsidP="00005CBA">
            <w:pPr>
              <w:rPr>
                <w:rFonts w:cstheme="minorHAnsi"/>
                <w:lang w:val="en-GB"/>
              </w:rPr>
            </w:pPr>
            <w:r w:rsidRPr="00070B7E">
              <w:rPr>
                <w:rFonts w:cstheme="minorHAnsi"/>
              </w:rPr>
              <w:t>Nr. 1 bokstav c</w:t>
            </w:r>
          </w:p>
        </w:tc>
        <w:tc>
          <w:tcPr>
            <w:tcW w:w="5403" w:type="dxa"/>
          </w:tcPr>
          <w:p w14:paraId="0AFA69C7" w14:textId="61FF972C" w:rsidR="00005CBA" w:rsidRPr="00070B7E" w:rsidRDefault="71EF3B0B" w:rsidP="00005CBA">
            <w:pPr>
              <w:rPr>
                <w:lang w:val="en-GB"/>
              </w:rPr>
            </w:pPr>
            <w:r w:rsidRPr="6D3AD8C1">
              <w:rPr>
                <w:lang w:val="en-GB"/>
              </w:rPr>
              <w:t>F</w:t>
            </w:r>
            <w:r w:rsidR="00005CBA" w:rsidRPr="6D3AD8C1">
              <w:rPr>
                <w:lang w:val="en-GB"/>
              </w:rPr>
              <w:t>or undertakings or other legal persons that are already active, where available, the financial statements of the last 3 years approved, where audited, by external auditor;</w:t>
            </w:r>
          </w:p>
        </w:tc>
        <w:tc>
          <w:tcPr>
            <w:tcW w:w="3164" w:type="dxa"/>
          </w:tcPr>
          <w:p w14:paraId="43B8ABAB" w14:textId="4A126CD3" w:rsidR="00005CBA" w:rsidRPr="00177B0D" w:rsidRDefault="3FC3D8C2" w:rsidP="00005CBA">
            <w:r w:rsidRPr="006F50E5">
              <w:rPr>
                <w:i/>
                <w:sz w:val="20"/>
                <w:szCs w:val="20"/>
              </w:rPr>
              <w:t>Reviderte årsregnskap</w:t>
            </w:r>
            <w:r w:rsidR="7AEF7D60" w:rsidRPr="006F50E5">
              <w:rPr>
                <w:i/>
                <w:sz w:val="20"/>
                <w:szCs w:val="20"/>
              </w:rPr>
              <w:t xml:space="preserve"> henter Finanstilsynet fra Brønnøysundregistrene, så det trengs ikke legges ved søknaden.</w:t>
            </w:r>
          </w:p>
        </w:tc>
      </w:tr>
      <w:tr w:rsidR="00005CBA" w:rsidRPr="00494F25" w14:paraId="286BDC43" w14:textId="77777777" w:rsidTr="00F7130D">
        <w:tc>
          <w:tcPr>
            <w:tcW w:w="1297" w:type="dxa"/>
          </w:tcPr>
          <w:p w14:paraId="452E093D" w14:textId="47FDFB5B" w:rsidR="00005CBA" w:rsidRPr="00070B7E" w:rsidRDefault="00005CBA" w:rsidP="00005CBA">
            <w:pPr>
              <w:rPr>
                <w:rFonts w:cstheme="minorHAnsi"/>
                <w:lang w:val="en-GB"/>
              </w:rPr>
            </w:pPr>
            <w:r w:rsidRPr="00070B7E">
              <w:rPr>
                <w:rFonts w:cstheme="minorHAnsi"/>
              </w:rPr>
              <w:lastRenderedPageBreak/>
              <w:t>Nr. 1 bokstav d</w:t>
            </w:r>
          </w:p>
        </w:tc>
        <w:tc>
          <w:tcPr>
            <w:tcW w:w="5403" w:type="dxa"/>
          </w:tcPr>
          <w:p w14:paraId="12253BE2" w14:textId="63FA6D63" w:rsidR="00005CBA" w:rsidRPr="00070B7E" w:rsidRDefault="0534BAEF" w:rsidP="00005CBA">
            <w:pPr>
              <w:rPr>
                <w:lang w:val="en-GB"/>
              </w:rPr>
            </w:pPr>
            <w:r w:rsidRPr="6D3AD8C1">
              <w:rPr>
                <w:lang w:val="en-GB"/>
              </w:rPr>
              <w:t>A</w:t>
            </w:r>
            <w:r w:rsidR="00005CBA" w:rsidRPr="6D3AD8C1">
              <w:rPr>
                <w:lang w:val="en-GB"/>
              </w:rPr>
              <w:t xml:space="preserve"> description of the applicant’s prudential safeguards planning and monitoring procedures in accordance with Article 67(1) of </w:t>
            </w:r>
            <w:proofErr w:type="spellStart"/>
            <w:r w:rsidR="00005CBA" w:rsidRPr="6D3AD8C1">
              <w:rPr>
                <w:lang w:val="en-GB"/>
              </w:rPr>
              <w:t>MiCA</w:t>
            </w:r>
            <w:proofErr w:type="spellEnd"/>
            <w:r w:rsidR="00005CBA" w:rsidRPr="6D3AD8C1">
              <w:rPr>
                <w:lang w:val="en-GB"/>
              </w:rPr>
              <w:t>;</w:t>
            </w:r>
          </w:p>
        </w:tc>
        <w:tc>
          <w:tcPr>
            <w:tcW w:w="3164" w:type="dxa"/>
          </w:tcPr>
          <w:p w14:paraId="397714F5" w14:textId="1F6D8273" w:rsidR="00005CBA" w:rsidRPr="00177B0D" w:rsidRDefault="7B08D369" w:rsidP="00005CBA">
            <w:pPr>
              <w:rPr>
                <w:i/>
                <w:sz w:val="20"/>
                <w:szCs w:val="20"/>
              </w:rPr>
            </w:pPr>
            <w:r w:rsidRPr="3B303798">
              <w:rPr>
                <w:i/>
                <w:iCs/>
                <w:sz w:val="20"/>
                <w:szCs w:val="20"/>
              </w:rPr>
              <w:t>Foretaket må</w:t>
            </w:r>
            <w:r w:rsidR="00005CBA" w:rsidRPr="3B303798">
              <w:rPr>
                <w:i/>
                <w:iCs/>
                <w:sz w:val="20"/>
                <w:szCs w:val="20"/>
              </w:rPr>
              <w:t xml:space="preserve"> oversende</w:t>
            </w:r>
            <w:r w:rsidR="00005CBA" w:rsidRPr="590A878C">
              <w:rPr>
                <w:i/>
                <w:iCs/>
                <w:sz w:val="20"/>
                <w:szCs w:val="20"/>
              </w:rPr>
              <w:t xml:space="preserve"> rutiner for overholdelse og overvåking av </w:t>
            </w:r>
            <w:r w:rsidR="1B72C848" w:rsidRPr="3B303798">
              <w:rPr>
                <w:i/>
                <w:iCs/>
                <w:sz w:val="20"/>
                <w:szCs w:val="20"/>
              </w:rPr>
              <w:t>tilfredsstillelsen av</w:t>
            </w:r>
            <w:r w:rsidR="00005CBA" w:rsidRPr="3B303798">
              <w:rPr>
                <w:i/>
                <w:iCs/>
                <w:sz w:val="20"/>
                <w:szCs w:val="20"/>
              </w:rPr>
              <w:t xml:space="preserve"> </w:t>
            </w:r>
            <w:r w:rsidR="00005CBA" w:rsidRPr="590A878C">
              <w:rPr>
                <w:i/>
                <w:iCs/>
                <w:sz w:val="20"/>
                <w:szCs w:val="20"/>
              </w:rPr>
              <w:t xml:space="preserve">de </w:t>
            </w:r>
            <w:proofErr w:type="spellStart"/>
            <w:r w:rsidR="00005CBA" w:rsidRPr="590A878C">
              <w:rPr>
                <w:i/>
                <w:iCs/>
                <w:sz w:val="20"/>
                <w:szCs w:val="20"/>
              </w:rPr>
              <w:t>kapitalmessige</w:t>
            </w:r>
            <w:proofErr w:type="spellEnd"/>
            <w:r w:rsidR="00005CBA" w:rsidRPr="590A878C">
              <w:rPr>
                <w:i/>
                <w:iCs/>
                <w:sz w:val="20"/>
                <w:szCs w:val="20"/>
              </w:rPr>
              <w:t xml:space="preserve"> sikringstiltakene</w:t>
            </w:r>
            <w:r w:rsidR="6327FE4F" w:rsidRPr="3B303798">
              <w:rPr>
                <w:i/>
                <w:iCs/>
                <w:sz w:val="20"/>
                <w:szCs w:val="20"/>
              </w:rPr>
              <w:t>.</w:t>
            </w:r>
            <w:r w:rsidR="00005CBA" w:rsidRPr="590A878C">
              <w:rPr>
                <w:i/>
                <w:iCs/>
                <w:sz w:val="20"/>
                <w:szCs w:val="20"/>
              </w:rPr>
              <w:t xml:space="preserve"> Rutinene skal dokumentere </w:t>
            </w:r>
            <w:r w:rsidR="163DB78E" w:rsidRPr="3B303798">
              <w:rPr>
                <w:i/>
                <w:iCs/>
                <w:sz w:val="20"/>
                <w:szCs w:val="20"/>
              </w:rPr>
              <w:t xml:space="preserve">foretakets </w:t>
            </w:r>
            <w:r w:rsidR="00005CBA" w:rsidRPr="3B303798">
              <w:rPr>
                <w:i/>
                <w:iCs/>
                <w:sz w:val="20"/>
                <w:szCs w:val="20"/>
              </w:rPr>
              <w:t>prosedyre</w:t>
            </w:r>
            <w:r w:rsidR="0AE2888C" w:rsidRPr="3B303798">
              <w:rPr>
                <w:i/>
                <w:iCs/>
                <w:sz w:val="20"/>
                <w:szCs w:val="20"/>
              </w:rPr>
              <w:t>r</w:t>
            </w:r>
            <w:r w:rsidR="00005CBA" w:rsidRPr="590A878C">
              <w:rPr>
                <w:i/>
                <w:iCs/>
                <w:sz w:val="20"/>
                <w:szCs w:val="20"/>
              </w:rPr>
              <w:t xml:space="preserve"> for å vurdere eventuelle tilleggsbehov for kapital som følger av forretningsmodellen, for eksempel knyttet til markeds-risiko eller operasjonell risiko.</w:t>
            </w:r>
          </w:p>
        </w:tc>
      </w:tr>
      <w:tr w:rsidR="00005CBA" w:rsidRPr="00797A7F" w14:paraId="5A334492" w14:textId="77777777" w:rsidTr="00F7130D">
        <w:tc>
          <w:tcPr>
            <w:tcW w:w="1297" w:type="dxa"/>
          </w:tcPr>
          <w:p w14:paraId="4CEDC756" w14:textId="2F14F20F" w:rsidR="00005CBA" w:rsidRPr="00070B7E" w:rsidRDefault="00005CBA" w:rsidP="00005CBA">
            <w:pPr>
              <w:rPr>
                <w:rFonts w:cstheme="minorHAnsi"/>
                <w:lang w:val="en-GB"/>
              </w:rPr>
            </w:pPr>
            <w:r w:rsidRPr="00070B7E">
              <w:rPr>
                <w:rFonts w:cstheme="minorHAnsi"/>
              </w:rPr>
              <w:t>Nr. 1 bokstav e</w:t>
            </w:r>
          </w:p>
        </w:tc>
        <w:tc>
          <w:tcPr>
            <w:tcW w:w="5403" w:type="dxa"/>
          </w:tcPr>
          <w:p w14:paraId="590515A4" w14:textId="4E1F243F" w:rsidR="00005CBA" w:rsidRPr="00070B7E" w:rsidRDefault="4D8B5038" w:rsidP="00005CBA">
            <w:pPr>
              <w:rPr>
                <w:lang w:val="en-GB"/>
              </w:rPr>
            </w:pPr>
            <w:r w:rsidRPr="6D3AD8C1">
              <w:rPr>
                <w:lang w:val="en-GB"/>
              </w:rPr>
              <w:t>P</w:t>
            </w:r>
            <w:r w:rsidR="00005CBA" w:rsidRPr="6D3AD8C1">
              <w:rPr>
                <w:lang w:val="en-GB"/>
              </w:rPr>
              <w:t xml:space="preserve">roof that the applicant meets the prudential safeguards set out in Article 67 of </w:t>
            </w:r>
            <w:proofErr w:type="spellStart"/>
            <w:r w:rsidR="00005CBA" w:rsidRPr="6D3AD8C1">
              <w:rPr>
                <w:lang w:val="en-GB"/>
              </w:rPr>
              <w:t>MiCA</w:t>
            </w:r>
            <w:proofErr w:type="spellEnd"/>
            <w:r w:rsidR="00005CBA" w:rsidRPr="6D3AD8C1">
              <w:rPr>
                <w:lang w:val="en-GB"/>
              </w:rPr>
              <w:t>, including:</w:t>
            </w:r>
          </w:p>
        </w:tc>
        <w:tc>
          <w:tcPr>
            <w:tcW w:w="3164" w:type="dxa"/>
          </w:tcPr>
          <w:p w14:paraId="331C27E5" w14:textId="77422A9E" w:rsidR="00005CBA" w:rsidRPr="00177B0D" w:rsidRDefault="3B9A8CFC" w:rsidP="00005CBA">
            <w:r w:rsidRPr="006F50E5">
              <w:rPr>
                <w:i/>
                <w:sz w:val="20"/>
                <w:szCs w:val="20"/>
              </w:rPr>
              <w:t xml:space="preserve">Foretaket må bevise at det tilfredsstiller kravene til </w:t>
            </w:r>
            <w:proofErr w:type="spellStart"/>
            <w:r w:rsidRPr="006F50E5">
              <w:rPr>
                <w:i/>
                <w:sz w:val="20"/>
                <w:szCs w:val="20"/>
              </w:rPr>
              <w:t>kapitalmessige</w:t>
            </w:r>
            <w:proofErr w:type="spellEnd"/>
            <w:r w:rsidRPr="006F50E5">
              <w:rPr>
                <w:i/>
                <w:sz w:val="20"/>
                <w:szCs w:val="20"/>
              </w:rPr>
              <w:t xml:space="preserve"> sikringstiltak.</w:t>
            </w:r>
          </w:p>
        </w:tc>
      </w:tr>
      <w:tr w:rsidR="00005CBA" w:rsidRPr="00F50948" w14:paraId="2C34F7AE" w14:textId="77777777" w:rsidTr="00F7130D">
        <w:tc>
          <w:tcPr>
            <w:tcW w:w="1297" w:type="dxa"/>
          </w:tcPr>
          <w:p w14:paraId="4048D082" w14:textId="0D9A54F9" w:rsidR="00005CBA" w:rsidRPr="00070B7E" w:rsidRDefault="00005CBA" w:rsidP="00005CBA">
            <w:pPr>
              <w:rPr>
                <w:rFonts w:cstheme="minorHAnsi"/>
              </w:rPr>
            </w:pPr>
            <w:r w:rsidRPr="00070B7E">
              <w:rPr>
                <w:rFonts w:cstheme="minorHAnsi"/>
                <w:lang w:val="en-GB"/>
              </w:rPr>
              <w:t>(i)</w:t>
            </w:r>
          </w:p>
        </w:tc>
        <w:tc>
          <w:tcPr>
            <w:tcW w:w="5403" w:type="dxa"/>
          </w:tcPr>
          <w:p w14:paraId="4473EF08" w14:textId="1015BCF7" w:rsidR="00005CBA" w:rsidRPr="00070B7E" w:rsidRDefault="00005CBA" w:rsidP="00005CBA">
            <w:pPr>
              <w:rPr>
                <w:rFonts w:cstheme="minorHAnsi"/>
                <w:lang w:val="en-GB"/>
              </w:rPr>
            </w:pPr>
            <w:r>
              <w:rPr>
                <w:rFonts w:cstheme="minorHAnsi"/>
                <w:lang w:val="en-GB"/>
              </w:rPr>
              <w:t>I</w:t>
            </w:r>
            <w:r w:rsidRPr="00070B7E">
              <w:rPr>
                <w:rFonts w:cstheme="minorHAnsi"/>
                <w:lang w:val="en-GB"/>
              </w:rPr>
              <w:t xml:space="preserve">n relation to own funds referred to in Article 67(4), point (a), of </w:t>
            </w:r>
            <w:proofErr w:type="spellStart"/>
            <w:r>
              <w:rPr>
                <w:rFonts w:cstheme="minorHAnsi"/>
                <w:lang w:val="en-GB"/>
              </w:rPr>
              <w:t>MiCA</w:t>
            </w:r>
            <w:proofErr w:type="spellEnd"/>
            <w:r w:rsidRPr="00070B7E">
              <w:rPr>
                <w:rFonts w:cstheme="minorHAnsi"/>
                <w:lang w:val="en-GB"/>
              </w:rPr>
              <w:t>:</w:t>
            </w:r>
            <w:r w:rsidRPr="00070B7E">
              <w:rPr>
                <w:rFonts w:cstheme="minorHAnsi"/>
                <w:lang w:val="en-GB"/>
              </w:rPr>
              <w:br/>
            </w:r>
            <w:r w:rsidRPr="00070B7E">
              <w:rPr>
                <w:rFonts w:cstheme="minorHAnsi"/>
                <w:lang w:val="en-GB"/>
              </w:rPr>
              <w:br/>
              <w:t xml:space="preserve">(1) documentation specifying how the applicant has calculated the amount of prudential safeguards in accordance with Article 67 of </w:t>
            </w:r>
            <w:proofErr w:type="spellStart"/>
            <w:r>
              <w:rPr>
                <w:rFonts w:cstheme="minorHAnsi"/>
                <w:lang w:val="en-GB"/>
              </w:rPr>
              <w:t>MiCA</w:t>
            </w:r>
            <w:proofErr w:type="spellEnd"/>
            <w:r>
              <w:rPr>
                <w:rFonts w:cstheme="minorHAnsi"/>
                <w:lang w:val="en-GB"/>
              </w:rPr>
              <w:t>.</w:t>
            </w:r>
            <w:r w:rsidRPr="00070B7E">
              <w:rPr>
                <w:rFonts w:cstheme="minorHAnsi"/>
                <w:lang w:val="en-GB"/>
              </w:rPr>
              <w:br/>
            </w:r>
            <w:r w:rsidRPr="00070B7E">
              <w:rPr>
                <w:rFonts w:cstheme="minorHAnsi"/>
                <w:lang w:val="en-GB"/>
              </w:rPr>
              <w:br/>
              <w:t>(2) for undertakings or other legal persons that are already active and whose financial statements are not audited, a certification by the national supervisor of the amount of own funds of the applicant</w:t>
            </w:r>
            <w:r>
              <w:rPr>
                <w:rFonts w:cstheme="minorHAnsi"/>
                <w:lang w:val="en-GB"/>
              </w:rPr>
              <w:t>.</w:t>
            </w:r>
            <w:r w:rsidRPr="00070B7E">
              <w:rPr>
                <w:rFonts w:cstheme="minorHAnsi"/>
                <w:lang w:val="en-GB"/>
              </w:rPr>
              <w:br/>
            </w:r>
            <w:r w:rsidRPr="00070B7E">
              <w:rPr>
                <w:rFonts w:cstheme="minorHAnsi"/>
                <w:lang w:val="en-GB"/>
              </w:rPr>
              <w:br/>
              <w:t>(3) for undertakings in the process of being incorporated, a statement issued by a credit institution certifying that the funds are deposited in the applicant’s account</w:t>
            </w:r>
            <w:r>
              <w:rPr>
                <w:rFonts w:cstheme="minorHAnsi"/>
                <w:lang w:val="en-GB"/>
              </w:rPr>
              <w:t>.</w:t>
            </w:r>
          </w:p>
        </w:tc>
        <w:tc>
          <w:tcPr>
            <w:tcW w:w="3164" w:type="dxa"/>
          </w:tcPr>
          <w:p w14:paraId="4F2208CC" w14:textId="61E5FFDA" w:rsidR="00005CBA" w:rsidRPr="00177B0D" w:rsidRDefault="48691ECC" w:rsidP="00005CBA">
            <w:r w:rsidRPr="2E4B5EA1">
              <w:rPr>
                <w:i/>
                <w:iCs/>
                <w:sz w:val="20"/>
                <w:szCs w:val="20"/>
              </w:rPr>
              <w:t xml:space="preserve">Dersom </w:t>
            </w:r>
            <w:r w:rsidRPr="4C71671A">
              <w:rPr>
                <w:i/>
                <w:iCs/>
                <w:sz w:val="20"/>
                <w:szCs w:val="20"/>
              </w:rPr>
              <w:t xml:space="preserve">foretaket </w:t>
            </w:r>
            <w:r w:rsidRPr="71BCC136">
              <w:rPr>
                <w:i/>
                <w:iCs/>
                <w:sz w:val="20"/>
                <w:szCs w:val="20"/>
              </w:rPr>
              <w:t xml:space="preserve">skal </w:t>
            </w:r>
            <w:r w:rsidR="054EEB24" w:rsidRPr="1A163C49">
              <w:rPr>
                <w:i/>
                <w:iCs/>
                <w:sz w:val="20"/>
                <w:szCs w:val="20"/>
              </w:rPr>
              <w:t xml:space="preserve">anvende </w:t>
            </w:r>
            <w:r w:rsidR="054EEB24" w:rsidRPr="2E7B8995">
              <w:rPr>
                <w:i/>
                <w:iCs/>
                <w:sz w:val="20"/>
                <w:szCs w:val="20"/>
              </w:rPr>
              <w:t xml:space="preserve">ansvarlig </w:t>
            </w:r>
            <w:r w:rsidR="054EEB24" w:rsidRPr="7DE8F61A">
              <w:rPr>
                <w:i/>
                <w:iCs/>
                <w:sz w:val="20"/>
                <w:szCs w:val="20"/>
              </w:rPr>
              <w:t xml:space="preserve">kapital </w:t>
            </w:r>
            <w:r w:rsidR="054EEB24" w:rsidRPr="3E67A717">
              <w:rPr>
                <w:i/>
                <w:iCs/>
                <w:sz w:val="20"/>
                <w:szCs w:val="20"/>
              </w:rPr>
              <w:t>som</w:t>
            </w:r>
            <w:r w:rsidRPr="042A8DE2">
              <w:rPr>
                <w:i/>
                <w:iCs/>
                <w:sz w:val="20"/>
                <w:szCs w:val="20"/>
              </w:rPr>
              <w:t xml:space="preserve"> </w:t>
            </w:r>
            <w:proofErr w:type="spellStart"/>
            <w:r w:rsidRPr="60693377">
              <w:rPr>
                <w:i/>
                <w:iCs/>
                <w:sz w:val="20"/>
                <w:szCs w:val="20"/>
              </w:rPr>
              <w:t>kapitalmessig</w:t>
            </w:r>
            <w:proofErr w:type="spellEnd"/>
            <w:r w:rsidRPr="60693377">
              <w:rPr>
                <w:i/>
                <w:iCs/>
                <w:sz w:val="20"/>
                <w:szCs w:val="20"/>
              </w:rPr>
              <w:t xml:space="preserve"> </w:t>
            </w:r>
            <w:r w:rsidRPr="5325954C">
              <w:rPr>
                <w:i/>
                <w:iCs/>
                <w:sz w:val="20"/>
                <w:szCs w:val="20"/>
              </w:rPr>
              <w:t>sikringstiltak</w:t>
            </w:r>
            <w:r w:rsidR="6C770D78" w:rsidRPr="24428307">
              <w:rPr>
                <w:i/>
                <w:iCs/>
                <w:sz w:val="20"/>
                <w:szCs w:val="20"/>
              </w:rPr>
              <w:t>,</w:t>
            </w:r>
            <w:r w:rsidR="6C770D78" w:rsidRPr="5017D0A1">
              <w:rPr>
                <w:i/>
                <w:iCs/>
                <w:sz w:val="20"/>
                <w:szCs w:val="20"/>
              </w:rPr>
              <w:t xml:space="preserve"> </w:t>
            </w:r>
            <w:r w:rsidR="6C770D78" w:rsidRPr="5012E68C">
              <w:rPr>
                <w:i/>
                <w:iCs/>
                <w:sz w:val="20"/>
                <w:szCs w:val="20"/>
              </w:rPr>
              <w:t xml:space="preserve">må det </w:t>
            </w:r>
            <w:r w:rsidR="6C770D78" w:rsidRPr="5544395E">
              <w:rPr>
                <w:i/>
                <w:iCs/>
                <w:sz w:val="20"/>
                <w:szCs w:val="20"/>
              </w:rPr>
              <w:t xml:space="preserve">legge ved </w:t>
            </w:r>
            <w:r w:rsidR="6C770D78" w:rsidRPr="44506667">
              <w:rPr>
                <w:i/>
                <w:iCs/>
                <w:sz w:val="20"/>
                <w:szCs w:val="20"/>
              </w:rPr>
              <w:t xml:space="preserve">dokumentasjon på </w:t>
            </w:r>
            <w:r w:rsidR="6C770D78" w:rsidRPr="56E60F36">
              <w:rPr>
                <w:i/>
                <w:iCs/>
                <w:sz w:val="20"/>
                <w:szCs w:val="20"/>
              </w:rPr>
              <w:t xml:space="preserve">at </w:t>
            </w:r>
            <w:r w:rsidR="6C770D78" w:rsidRPr="0F7A3753">
              <w:rPr>
                <w:i/>
                <w:iCs/>
                <w:sz w:val="20"/>
                <w:szCs w:val="20"/>
              </w:rPr>
              <w:t xml:space="preserve">den ansvarlige kapitalen er </w:t>
            </w:r>
            <w:r w:rsidR="6C770D78" w:rsidRPr="4679CAA5">
              <w:rPr>
                <w:i/>
                <w:iCs/>
                <w:sz w:val="20"/>
                <w:szCs w:val="20"/>
              </w:rPr>
              <w:t xml:space="preserve">tilstrekkelig til </w:t>
            </w:r>
            <w:r w:rsidR="6C770D78" w:rsidRPr="5CABAF68">
              <w:rPr>
                <w:i/>
                <w:iCs/>
                <w:sz w:val="20"/>
                <w:szCs w:val="20"/>
              </w:rPr>
              <w:t xml:space="preserve">å </w:t>
            </w:r>
            <w:r w:rsidR="6C770D78" w:rsidRPr="5B48BC49">
              <w:rPr>
                <w:i/>
                <w:iCs/>
                <w:sz w:val="20"/>
                <w:szCs w:val="20"/>
              </w:rPr>
              <w:t>tilfredsstille</w:t>
            </w:r>
            <w:r w:rsidR="0AE82E94" w:rsidRPr="551CC824">
              <w:rPr>
                <w:i/>
                <w:iCs/>
                <w:sz w:val="20"/>
                <w:szCs w:val="20"/>
              </w:rPr>
              <w:t xml:space="preserve"> </w:t>
            </w:r>
            <w:r w:rsidR="0AE82E94" w:rsidRPr="2609FEA0">
              <w:rPr>
                <w:i/>
                <w:iCs/>
                <w:sz w:val="20"/>
                <w:szCs w:val="20"/>
              </w:rPr>
              <w:t>kapitalkravet</w:t>
            </w:r>
            <w:r w:rsidR="0AE82E94" w:rsidRPr="17BBA5D0">
              <w:rPr>
                <w:i/>
                <w:iCs/>
                <w:sz w:val="20"/>
                <w:szCs w:val="20"/>
              </w:rPr>
              <w:t>, dvs.</w:t>
            </w:r>
          </w:p>
          <w:p w14:paraId="62915CE2" w14:textId="5A5DD0CC" w:rsidR="00005CBA" w:rsidRPr="00177B0D" w:rsidRDefault="0AE82E94" w:rsidP="53FF4928">
            <w:pPr>
              <w:rPr>
                <w:i/>
                <w:iCs/>
                <w:sz w:val="20"/>
                <w:szCs w:val="20"/>
              </w:rPr>
            </w:pPr>
            <w:r w:rsidRPr="023B76E3">
              <w:rPr>
                <w:i/>
                <w:iCs/>
                <w:sz w:val="20"/>
                <w:szCs w:val="20"/>
              </w:rPr>
              <w:t>(1)</w:t>
            </w:r>
            <w:r w:rsidRPr="03BFC141">
              <w:rPr>
                <w:i/>
                <w:iCs/>
                <w:sz w:val="20"/>
                <w:szCs w:val="20"/>
              </w:rPr>
              <w:t xml:space="preserve"> </w:t>
            </w:r>
            <w:r w:rsidRPr="3339DE89">
              <w:rPr>
                <w:i/>
                <w:iCs/>
                <w:sz w:val="20"/>
                <w:szCs w:val="20"/>
              </w:rPr>
              <w:t xml:space="preserve">Hvordan foretaket har beregnet </w:t>
            </w:r>
            <w:r w:rsidRPr="1DBEE2EC">
              <w:rPr>
                <w:i/>
                <w:iCs/>
                <w:sz w:val="20"/>
                <w:szCs w:val="20"/>
              </w:rPr>
              <w:t>kapitalkravet</w:t>
            </w:r>
            <w:r w:rsidRPr="1D4B3616">
              <w:rPr>
                <w:i/>
                <w:iCs/>
                <w:sz w:val="20"/>
                <w:szCs w:val="20"/>
              </w:rPr>
              <w:t>,</w:t>
            </w:r>
          </w:p>
          <w:p w14:paraId="2EA5DDA6" w14:textId="4A0BF9ED" w:rsidR="00005CBA" w:rsidRPr="00F46B81" w:rsidRDefault="0AE82E94" w:rsidP="2F29C8E0">
            <w:pPr>
              <w:rPr>
                <w:i/>
                <w:sz w:val="20"/>
                <w:szCs w:val="20"/>
              </w:rPr>
            </w:pPr>
            <w:r w:rsidRPr="58C9DDB5">
              <w:rPr>
                <w:i/>
                <w:iCs/>
                <w:sz w:val="20"/>
                <w:szCs w:val="20"/>
              </w:rPr>
              <w:t>(</w:t>
            </w:r>
            <w:r w:rsidRPr="598DEAB6">
              <w:rPr>
                <w:i/>
                <w:iCs/>
                <w:sz w:val="20"/>
                <w:szCs w:val="20"/>
              </w:rPr>
              <w:t xml:space="preserve">2) </w:t>
            </w:r>
            <w:r w:rsidRPr="5CE536AC">
              <w:rPr>
                <w:i/>
                <w:iCs/>
                <w:sz w:val="20"/>
                <w:szCs w:val="20"/>
              </w:rPr>
              <w:t>delårsregnskap</w:t>
            </w:r>
            <w:r w:rsidRPr="1B8BD4B4">
              <w:rPr>
                <w:i/>
                <w:iCs/>
                <w:sz w:val="20"/>
                <w:szCs w:val="20"/>
              </w:rPr>
              <w:t xml:space="preserve">, </w:t>
            </w:r>
            <w:r w:rsidRPr="1F36DC57">
              <w:rPr>
                <w:i/>
                <w:iCs/>
                <w:sz w:val="20"/>
                <w:szCs w:val="20"/>
              </w:rPr>
              <w:t xml:space="preserve">dersom det er </w:t>
            </w:r>
            <w:r w:rsidRPr="1716F181">
              <w:rPr>
                <w:i/>
                <w:iCs/>
                <w:sz w:val="20"/>
                <w:szCs w:val="20"/>
              </w:rPr>
              <w:t xml:space="preserve">mer enn </w:t>
            </w:r>
            <w:r w:rsidRPr="1299D56E">
              <w:rPr>
                <w:i/>
                <w:iCs/>
                <w:sz w:val="20"/>
                <w:szCs w:val="20"/>
              </w:rPr>
              <w:t>tre måneder</w:t>
            </w:r>
            <w:r w:rsidRPr="143503A2">
              <w:rPr>
                <w:i/>
                <w:iCs/>
                <w:sz w:val="20"/>
                <w:szCs w:val="20"/>
              </w:rPr>
              <w:t xml:space="preserve"> </w:t>
            </w:r>
            <w:r w:rsidRPr="1B49E7B8">
              <w:rPr>
                <w:i/>
                <w:iCs/>
                <w:sz w:val="20"/>
                <w:szCs w:val="20"/>
              </w:rPr>
              <w:t xml:space="preserve">siden </w:t>
            </w:r>
            <w:r w:rsidRPr="3FC6B81E">
              <w:rPr>
                <w:i/>
                <w:iCs/>
                <w:sz w:val="20"/>
                <w:szCs w:val="20"/>
              </w:rPr>
              <w:t xml:space="preserve">foretakets sist avlagte </w:t>
            </w:r>
            <w:r w:rsidRPr="163A305B">
              <w:rPr>
                <w:i/>
                <w:iCs/>
                <w:sz w:val="20"/>
                <w:szCs w:val="20"/>
              </w:rPr>
              <w:t>årsregnskap.</w:t>
            </w:r>
          </w:p>
        </w:tc>
      </w:tr>
      <w:tr w:rsidR="00005CBA" w:rsidRPr="00E20E8D" w14:paraId="55F05523" w14:textId="77777777" w:rsidTr="00F7130D">
        <w:tc>
          <w:tcPr>
            <w:tcW w:w="1297" w:type="dxa"/>
          </w:tcPr>
          <w:p w14:paraId="04DF0B74" w14:textId="7FD11606" w:rsidR="00005CBA" w:rsidRPr="00070B7E" w:rsidRDefault="00005CBA" w:rsidP="00005CBA">
            <w:pPr>
              <w:rPr>
                <w:rFonts w:cstheme="minorHAnsi"/>
              </w:rPr>
            </w:pPr>
            <w:r w:rsidRPr="00070B7E">
              <w:rPr>
                <w:rFonts w:cstheme="minorHAnsi"/>
                <w:lang w:val="en-GB"/>
              </w:rPr>
              <w:t>(ii)</w:t>
            </w:r>
          </w:p>
        </w:tc>
        <w:tc>
          <w:tcPr>
            <w:tcW w:w="5403" w:type="dxa"/>
          </w:tcPr>
          <w:p w14:paraId="5D2F4E6D" w14:textId="4D7E61AF" w:rsidR="00005CBA" w:rsidRDefault="00005CBA" w:rsidP="00005CBA">
            <w:pPr>
              <w:rPr>
                <w:rFonts w:cstheme="minorHAnsi"/>
                <w:lang w:val="en-GB"/>
              </w:rPr>
            </w:pPr>
            <w:r w:rsidRPr="00DC1129">
              <w:rPr>
                <w:rFonts w:cstheme="minorHAnsi"/>
                <w:lang w:val="en-US"/>
              </w:rPr>
              <w:t>I</w:t>
            </w:r>
            <w:proofErr w:type="spellStart"/>
            <w:r w:rsidRPr="00070B7E">
              <w:rPr>
                <w:rFonts w:cstheme="minorHAnsi"/>
                <w:lang w:val="en-GB"/>
              </w:rPr>
              <w:t>n</w:t>
            </w:r>
            <w:proofErr w:type="spellEnd"/>
            <w:r w:rsidRPr="00070B7E">
              <w:rPr>
                <w:rFonts w:cstheme="minorHAnsi"/>
                <w:lang w:val="en-GB"/>
              </w:rPr>
              <w:t xml:space="preserve"> relation to the insurance policy or comparable guarantee referred to in Article 67(4), point (b) of </w:t>
            </w:r>
            <w:proofErr w:type="spellStart"/>
            <w:r>
              <w:rPr>
                <w:rFonts w:cstheme="minorHAnsi"/>
                <w:lang w:val="en-GB"/>
              </w:rPr>
              <w:t>MiCA</w:t>
            </w:r>
            <w:proofErr w:type="spellEnd"/>
            <w:r w:rsidRPr="00070B7E">
              <w:rPr>
                <w:rFonts w:cstheme="minorHAnsi"/>
                <w:lang w:val="en-GB"/>
              </w:rPr>
              <w:t>:</w:t>
            </w:r>
            <w:r w:rsidRPr="00070B7E">
              <w:rPr>
                <w:rFonts w:cstheme="minorHAnsi"/>
                <w:lang w:val="en-GB"/>
              </w:rPr>
              <w:br/>
            </w:r>
            <w:r w:rsidRPr="00070B7E">
              <w:rPr>
                <w:rFonts w:cstheme="minorHAnsi"/>
                <w:lang w:val="en-GB"/>
              </w:rPr>
              <w:br/>
              <w:t xml:space="preserve">(1) </w:t>
            </w:r>
            <w:r>
              <w:rPr>
                <w:rFonts w:cstheme="minorHAnsi"/>
                <w:lang w:val="en-GB"/>
              </w:rPr>
              <w:t>T</w:t>
            </w:r>
            <w:r w:rsidRPr="00070B7E">
              <w:rPr>
                <w:rFonts w:cstheme="minorHAnsi"/>
                <w:lang w:val="en-GB"/>
              </w:rPr>
              <w:t>he legal name, the date and Member State of incorporation or foundation, the address of the head office and, where different, of the registered office and contact details of the undertaking authorised to provide the insurance policy or comparable guarantee</w:t>
            </w:r>
            <w:r>
              <w:rPr>
                <w:rFonts w:cstheme="minorHAnsi"/>
                <w:lang w:val="en-GB"/>
              </w:rPr>
              <w:t>.</w:t>
            </w:r>
          </w:p>
          <w:p w14:paraId="4C972C54" w14:textId="23323CB3" w:rsidR="00005CBA" w:rsidRDefault="00005CBA" w:rsidP="00005CBA">
            <w:pPr>
              <w:rPr>
                <w:rFonts w:cstheme="minorHAnsi"/>
                <w:lang w:val="en-GB"/>
              </w:rPr>
            </w:pPr>
            <w:r w:rsidRPr="00070B7E">
              <w:rPr>
                <w:rFonts w:cstheme="minorHAnsi"/>
                <w:lang w:val="en-GB"/>
              </w:rPr>
              <w:t xml:space="preserve">(2) </w:t>
            </w:r>
            <w:r>
              <w:rPr>
                <w:rFonts w:cstheme="minorHAnsi"/>
                <w:lang w:val="en-GB"/>
              </w:rPr>
              <w:t>A</w:t>
            </w:r>
            <w:r w:rsidRPr="00070B7E">
              <w:rPr>
                <w:rFonts w:cstheme="minorHAnsi"/>
                <w:lang w:val="en-GB"/>
              </w:rPr>
              <w:t xml:space="preserve"> copy of any of the following:</w:t>
            </w:r>
          </w:p>
          <w:p w14:paraId="3F667A2C" w14:textId="4C75E778" w:rsidR="00005CBA" w:rsidRPr="00E20E8D" w:rsidRDefault="00005CBA" w:rsidP="00005CBA">
            <w:pPr>
              <w:pStyle w:val="ListParagraph"/>
              <w:numPr>
                <w:ilvl w:val="0"/>
                <w:numId w:val="14"/>
              </w:numPr>
              <w:spacing w:before="0" w:after="200"/>
              <w:rPr>
                <w:rFonts w:cstheme="minorHAnsi"/>
                <w:lang w:val="en-GB"/>
              </w:rPr>
            </w:pPr>
            <w:r w:rsidRPr="00E20E8D">
              <w:rPr>
                <w:rFonts w:cstheme="minorHAnsi"/>
                <w:lang w:val="en-GB"/>
              </w:rPr>
              <w:t xml:space="preserve">the subscribed insurance policy incorporating all the elements necessary to comply with Article 67(5) and (6) of </w:t>
            </w:r>
            <w:proofErr w:type="spellStart"/>
            <w:r>
              <w:rPr>
                <w:rFonts w:cstheme="minorHAnsi"/>
                <w:lang w:val="en-GB"/>
              </w:rPr>
              <w:t>MiCA</w:t>
            </w:r>
            <w:proofErr w:type="spellEnd"/>
            <w:r w:rsidRPr="00E20E8D">
              <w:rPr>
                <w:rFonts w:cstheme="minorHAnsi"/>
                <w:lang w:val="en-GB"/>
              </w:rPr>
              <w:t>, where available,</w:t>
            </w:r>
          </w:p>
          <w:p w14:paraId="7BC70DB8" w14:textId="76DB2AAE" w:rsidR="00005CBA" w:rsidRPr="00E20E8D" w:rsidRDefault="00005CBA" w:rsidP="00005CBA">
            <w:pPr>
              <w:pStyle w:val="ListParagraph"/>
              <w:numPr>
                <w:ilvl w:val="0"/>
                <w:numId w:val="14"/>
              </w:numPr>
              <w:spacing w:before="0" w:after="200"/>
              <w:rPr>
                <w:rFonts w:cstheme="minorHAnsi"/>
                <w:lang w:val="en-GB"/>
              </w:rPr>
            </w:pPr>
            <w:r w:rsidRPr="00E20E8D">
              <w:rPr>
                <w:rFonts w:cstheme="minorHAnsi"/>
                <w:lang w:val="en-GB"/>
              </w:rPr>
              <w:lastRenderedPageBreak/>
              <w:t xml:space="preserve">the insurance agreement incorporating all the elements necessary to comply with Article 67(5) and (6) of </w:t>
            </w:r>
            <w:proofErr w:type="spellStart"/>
            <w:r>
              <w:rPr>
                <w:rFonts w:cstheme="minorHAnsi"/>
                <w:lang w:val="en-GB"/>
              </w:rPr>
              <w:t>MiCA</w:t>
            </w:r>
            <w:proofErr w:type="spellEnd"/>
            <w:r w:rsidRPr="00E20E8D">
              <w:rPr>
                <w:rFonts w:cstheme="minorHAnsi"/>
                <w:lang w:val="en-GB"/>
              </w:rPr>
              <w:t xml:space="preserve"> signed by an undertaking authorised to provide insurance in accordance with Union or national law.</w:t>
            </w:r>
          </w:p>
        </w:tc>
        <w:tc>
          <w:tcPr>
            <w:tcW w:w="3164" w:type="dxa"/>
          </w:tcPr>
          <w:p w14:paraId="1E664EF8" w14:textId="5A47F195" w:rsidR="00005CBA" w:rsidRPr="00177B0D" w:rsidRDefault="3C0E711D" w:rsidP="00005CBA">
            <w:pPr>
              <w:rPr>
                <w:i/>
                <w:sz w:val="20"/>
                <w:szCs w:val="20"/>
              </w:rPr>
            </w:pPr>
            <w:r w:rsidRPr="4A8D9E41">
              <w:rPr>
                <w:i/>
                <w:iCs/>
                <w:sz w:val="20"/>
                <w:szCs w:val="20"/>
              </w:rPr>
              <w:lastRenderedPageBreak/>
              <w:t xml:space="preserve">Dersom foretaket skal anvende </w:t>
            </w:r>
            <w:r w:rsidR="00005CBA" w:rsidRPr="00177B0D">
              <w:rPr>
                <w:i/>
                <w:iCs/>
                <w:sz w:val="20"/>
                <w:szCs w:val="20"/>
              </w:rPr>
              <w:t>forsikringspolise eller annen sammenlignbar garanti</w:t>
            </w:r>
            <w:r w:rsidR="2AEAFFC1" w:rsidRPr="1787BCCB">
              <w:rPr>
                <w:i/>
                <w:iCs/>
                <w:sz w:val="20"/>
                <w:szCs w:val="20"/>
              </w:rPr>
              <w:t>,</w:t>
            </w:r>
            <w:r w:rsidR="2AEAFFC1" w:rsidRPr="298979AC">
              <w:rPr>
                <w:i/>
                <w:iCs/>
                <w:sz w:val="20"/>
                <w:szCs w:val="20"/>
              </w:rPr>
              <w:t xml:space="preserve"> må </w:t>
            </w:r>
            <w:r w:rsidR="2AEAFFC1" w:rsidRPr="73144A27">
              <w:rPr>
                <w:i/>
                <w:iCs/>
                <w:sz w:val="20"/>
                <w:szCs w:val="20"/>
              </w:rPr>
              <w:t xml:space="preserve">foretaket legge ved </w:t>
            </w:r>
            <w:r w:rsidR="2AEAFFC1" w:rsidRPr="03FA0CD8">
              <w:rPr>
                <w:i/>
                <w:iCs/>
                <w:sz w:val="20"/>
                <w:szCs w:val="20"/>
              </w:rPr>
              <w:t>polisen</w:t>
            </w:r>
            <w:r w:rsidR="2AEAFFC1" w:rsidRPr="052BBD2F">
              <w:rPr>
                <w:i/>
                <w:iCs/>
                <w:sz w:val="20"/>
                <w:szCs w:val="20"/>
              </w:rPr>
              <w:t>/garantien</w:t>
            </w:r>
            <w:r w:rsidR="2AEAFFC1" w:rsidRPr="7A328072">
              <w:rPr>
                <w:i/>
                <w:iCs/>
                <w:sz w:val="20"/>
                <w:szCs w:val="20"/>
              </w:rPr>
              <w:t>,</w:t>
            </w:r>
            <w:r w:rsidR="2AEAFFC1" w:rsidRPr="1DAAAADB">
              <w:rPr>
                <w:i/>
                <w:iCs/>
                <w:sz w:val="20"/>
                <w:szCs w:val="20"/>
              </w:rPr>
              <w:t xml:space="preserve"> der det </w:t>
            </w:r>
            <w:r w:rsidR="2AEAFFC1" w:rsidRPr="160F95D3">
              <w:rPr>
                <w:i/>
                <w:iCs/>
                <w:sz w:val="20"/>
                <w:szCs w:val="20"/>
              </w:rPr>
              <w:t>klart framgår</w:t>
            </w:r>
            <w:r w:rsidR="2AEAFFC1" w:rsidRPr="53730B0D">
              <w:rPr>
                <w:i/>
                <w:iCs/>
                <w:sz w:val="20"/>
                <w:szCs w:val="20"/>
              </w:rPr>
              <w:t xml:space="preserve"> </w:t>
            </w:r>
            <w:r w:rsidR="2AEAFFC1" w:rsidRPr="37E2C965">
              <w:rPr>
                <w:i/>
                <w:iCs/>
                <w:sz w:val="20"/>
                <w:szCs w:val="20"/>
              </w:rPr>
              <w:t xml:space="preserve">hvem avtalen </w:t>
            </w:r>
            <w:r w:rsidR="2AEAFFC1" w:rsidRPr="34ECCFB0">
              <w:rPr>
                <w:i/>
                <w:iCs/>
                <w:sz w:val="20"/>
                <w:szCs w:val="20"/>
              </w:rPr>
              <w:t>er inngått med</w:t>
            </w:r>
            <w:r w:rsidR="2F1E317D" w:rsidRPr="65319936">
              <w:rPr>
                <w:i/>
                <w:iCs/>
                <w:sz w:val="20"/>
                <w:szCs w:val="20"/>
              </w:rPr>
              <w:t>,</w:t>
            </w:r>
            <w:r w:rsidR="2F1E317D" w:rsidRPr="5F9F2B8B">
              <w:rPr>
                <w:i/>
                <w:iCs/>
                <w:sz w:val="20"/>
                <w:szCs w:val="20"/>
              </w:rPr>
              <w:t xml:space="preserve"> og at </w:t>
            </w:r>
            <w:r w:rsidR="2F1E317D" w:rsidRPr="41D40E50">
              <w:rPr>
                <w:i/>
                <w:iCs/>
                <w:sz w:val="20"/>
                <w:szCs w:val="20"/>
              </w:rPr>
              <w:t xml:space="preserve">avtalen </w:t>
            </w:r>
            <w:r w:rsidR="2F1E317D" w:rsidRPr="3F10BD16">
              <w:rPr>
                <w:i/>
                <w:iCs/>
                <w:sz w:val="20"/>
                <w:szCs w:val="20"/>
              </w:rPr>
              <w:t xml:space="preserve">tilfredsstiller </w:t>
            </w:r>
            <w:r w:rsidR="2F1E317D" w:rsidRPr="60FCB36E">
              <w:rPr>
                <w:i/>
                <w:iCs/>
                <w:sz w:val="20"/>
                <w:szCs w:val="20"/>
              </w:rPr>
              <w:t xml:space="preserve">alle kravene i </w:t>
            </w:r>
            <w:proofErr w:type="spellStart"/>
            <w:r w:rsidR="2F1E317D" w:rsidRPr="3C0C762B">
              <w:rPr>
                <w:i/>
                <w:iCs/>
                <w:sz w:val="20"/>
                <w:szCs w:val="20"/>
              </w:rPr>
              <w:t>MiCA</w:t>
            </w:r>
            <w:proofErr w:type="spellEnd"/>
            <w:r w:rsidR="2F1E317D" w:rsidRPr="3C0C762B">
              <w:rPr>
                <w:i/>
                <w:iCs/>
                <w:sz w:val="20"/>
                <w:szCs w:val="20"/>
              </w:rPr>
              <w:t xml:space="preserve"> </w:t>
            </w:r>
            <w:r w:rsidR="2F1E317D" w:rsidRPr="287106A2">
              <w:rPr>
                <w:i/>
                <w:iCs/>
                <w:sz w:val="20"/>
                <w:szCs w:val="20"/>
              </w:rPr>
              <w:t xml:space="preserve">artikkel </w:t>
            </w:r>
            <w:r w:rsidR="2F1E317D" w:rsidRPr="6716B52B">
              <w:rPr>
                <w:i/>
                <w:iCs/>
                <w:sz w:val="20"/>
                <w:szCs w:val="20"/>
              </w:rPr>
              <w:t xml:space="preserve">67 </w:t>
            </w:r>
            <w:r w:rsidR="2F1E317D" w:rsidRPr="1C940470">
              <w:rPr>
                <w:i/>
                <w:iCs/>
                <w:sz w:val="20"/>
                <w:szCs w:val="20"/>
              </w:rPr>
              <w:t>(5) og (6</w:t>
            </w:r>
            <w:r w:rsidR="2F1E317D" w:rsidRPr="320AAF69">
              <w:rPr>
                <w:i/>
                <w:iCs/>
                <w:sz w:val="20"/>
                <w:szCs w:val="20"/>
              </w:rPr>
              <w:t>).</w:t>
            </w:r>
          </w:p>
        </w:tc>
      </w:tr>
    </w:tbl>
    <w:p w14:paraId="518C79C3" w14:textId="77777777" w:rsidR="002027DB" w:rsidRPr="00E20E8D" w:rsidRDefault="002027DB"/>
    <w:p w14:paraId="1AAE06FB" w14:textId="7BBC4741" w:rsidR="002027DB" w:rsidRPr="0062613C" w:rsidRDefault="006D7568" w:rsidP="00976D3D">
      <w:pPr>
        <w:pStyle w:val="ListeNrniv1"/>
        <w:pageBreakBefore/>
        <w:rPr>
          <w:b/>
          <w:bCs/>
        </w:rPr>
      </w:pPr>
      <w:r w:rsidRPr="0062613C">
        <w:rPr>
          <w:b/>
          <w:bCs/>
        </w:rPr>
        <w:lastRenderedPageBreak/>
        <w:t>Opplysninger om styringsordninger</w:t>
      </w:r>
      <w:r w:rsidR="0038590F" w:rsidRPr="0062613C">
        <w:rPr>
          <w:b/>
          <w:bCs/>
        </w:rPr>
        <w:t>,</w:t>
      </w:r>
      <w:r w:rsidRPr="0062613C">
        <w:rPr>
          <w:b/>
          <w:bCs/>
        </w:rPr>
        <w:t xml:space="preserve"> internkontrollordninger og interessekonflikter</w:t>
      </w:r>
      <w:r w:rsidR="00D73922" w:rsidRPr="0062613C">
        <w:rPr>
          <w:rStyle w:val="FootnoteReference"/>
          <w:b/>
          <w:bCs/>
          <w:sz w:val="24"/>
          <w:szCs w:val="24"/>
        </w:rPr>
        <w:footnoteReference w:id="4"/>
      </w:r>
    </w:p>
    <w:p w14:paraId="3CB584A2" w14:textId="54BD9D90" w:rsidR="002027DB" w:rsidRDefault="0062613C">
      <w:r>
        <w:t>Den som</w:t>
      </w:r>
      <w:r w:rsidRPr="00477354">
        <w:t xml:space="preserve"> søker om tillatelse til å yte kryptoeiendelstjenester </w:t>
      </w:r>
      <w:r w:rsidR="002027DB" w:rsidRPr="00402350">
        <w:rPr>
          <w:color w:val="282828" w:themeColor="text1"/>
        </w:rPr>
        <w:t xml:space="preserve">skal i søknaden om </w:t>
      </w:r>
      <w:r w:rsidR="002027DB">
        <w:rPr>
          <w:color w:val="282828" w:themeColor="text1"/>
        </w:rPr>
        <w:t>tillatelse</w:t>
      </w:r>
      <w:r w:rsidR="002027DB" w:rsidRPr="00402350">
        <w:rPr>
          <w:color w:val="282828" w:themeColor="text1"/>
        </w:rPr>
        <w:t xml:space="preserve"> oppgi følgende opplysninger</w:t>
      </w:r>
      <w:r w:rsidR="003B4D58">
        <w:rPr>
          <w:color w:val="282828" w:themeColor="text1"/>
        </w:rPr>
        <w:t xml:space="preserve"> </w:t>
      </w:r>
      <w:r w:rsidR="00EC6982" w:rsidRPr="00DA5E52">
        <w:t xml:space="preserve">knyttet til </w:t>
      </w:r>
      <w:r w:rsidR="001D0065">
        <w:t xml:space="preserve">dets </w:t>
      </w:r>
      <w:r w:rsidR="00857292">
        <w:t>styrings- og internkontrollor</w:t>
      </w:r>
      <w:r w:rsidR="00C455A2">
        <w:t>d</w:t>
      </w:r>
      <w:r w:rsidR="00857292">
        <w:t>ninger</w:t>
      </w:r>
      <w:r w:rsidR="00EC6982" w:rsidRPr="00DA5E52">
        <w:t>, herunder rutiner og r</w:t>
      </w:r>
      <w:r w:rsidR="00EC6982">
        <w:t>etningslinjer:</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113"/>
        <w:gridCol w:w="3481"/>
      </w:tblGrid>
      <w:tr w:rsidR="00066FEF" w:rsidRPr="00807FCA" w14:paraId="3B05708B" w14:textId="77777777" w:rsidTr="005053FC">
        <w:tc>
          <w:tcPr>
            <w:tcW w:w="1270"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1C3F6F6A" w14:textId="77777777" w:rsidR="00066FEF" w:rsidRPr="00070B7E" w:rsidRDefault="00066FEF" w:rsidP="00066FEF">
            <w:pPr>
              <w:rPr>
                <w:rFonts w:cstheme="minorHAnsi"/>
              </w:rPr>
            </w:pPr>
            <w:r>
              <w:rPr>
                <w:rFonts w:cstheme="minorHAnsi"/>
              </w:rPr>
              <w:t>Hjemmel</w:t>
            </w:r>
          </w:p>
        </w:tc>
        <w:tc>
          <w:tcPr>
            <w:tcW w:w="511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48A201C9" w14:textId="679A7581" w:rsidR="00066FEF" w:rsidRPr="00070B7E" w:rsidRDefault="00066FEF" w:rsidP="00066FEF">
            <w:pPr>
              <w:rPr>
                <w:rFonts w:cstheme="minorHAnsi"/>
                <w:lang w:val="en-GB"/>
              </w:rPr>
            </w:pPr>
            <w:r>
              <w:t>I</w:t>
            </w:r>
            <w:r w:rsidRPr="002004FC">
              <w:t>nformasjonskrav</w:t>
            </w:r>
          </w:p>
        </w:tc>
        <w:tc>
          <w:tcPr>
            <w:tcW w:w="3481"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0A2B526A" w14:textId="6916D544" w:rsidR="00066FEF" w:rsidRPr="005053FC" w:rsidRDefault="00066FEF" w:rsidP="00066FEF">
            <w:pPr>
              <w:rPr>
                <w:rFonts w:cstheme="minorHAnsi"/>
              </w:rPr>
            </w:pPr>
            <w:r w:rsidRPr="00AD1F1A">
              <w:t xml:space="preserve">Beskrivelse av hvordan </w:t>
            </w:r>
            <w:r>
              <w:t>søker</w:t>
            </w:r>
            <w:r w:rsidRPr="00AD1F1A">
              <w:t xml:space="preserve"> oppfyller kravet</w:t>
            </w:r>
          </w:p>
        </w:tc>
      </w:tr>
      <w:tr w:rsidR="00760A22" w:rsidRPr="00954723" w14:paraId="14F897E5" w14:textId="77777777" w:rsidTr="00BD2AA2">
        <w:tc>
          <w:tcPr>
            <w:tcW w:w="1270" w:type="dxa"/>
          </w:tcPr>
          <w:p w14:paraId="33BE18F8" w14:textId="47D2D717" w:rsidR="00760A22" w:rsidRPr="00070B7E" w:rsidRDefault="00907E65" w:rsidP="00760A22">
            <w:pPr>
              <w:rPr>
                <w:rFonts w:cstheme="minorHAnsi"/>
                <w:lang w:val="en-GB"/>
              </w:rPr>
            </w:pPr>
            <w:r w:rsidRPr="00070B7E">
              <w:rPr>
                <w:rFonts w:cstheme="minorHAnsi"/>
              </w:rPr>
              <w:t>Nr. 1 bokstav a</w:t>
            </w:r>
          </w:p>
        </w:tc>
        <w:tc>
          <w:tcPr>
            <w:tcW w:w="5113" w:type="dxa"/>
          </w:tcPr>
          <w:p w14:paraId="44A028B0" w14:textId="1AF52883" w:rsidR="00031070" w:rsidRPr="00070B7E" w:rsidRDefault="00031070" w:rsidP="00031070">
            <w:pPr>
              <w:rPr>
                <w:rFonts w:cstheme="minorHAnsi"/>
                <w:lang w:val="en-GB"/>
              </w:rPr>
            </w:pPr>
            <w:r w:rsidRPr="00070B7E">
              <w:rPr>
                <w:rFonts w:cstheme="minorHAnsi"/>
                <w:lang w:val="en-GB"/>
              </w:rPr>
              <w:t>a detailed description of the organisational structure of the applicant, where relevant encompassing the group, including the indication of the distribution of the tasks and powers and the relevant reporting lines and the internal control arrangements implemented, together with an organisational chart</w:t>
            </w:r>
            <w:r w:rsidR="005C2BF1">
              <w:rPr>
                <w:rFonts w:cstheme="minorHAnsi"/>
                <w:lang w:val="en-GB"/>
              </w:rPr>
              <w:t>.</w:t>
            </w:r>
          </w:p>
          <w:p w14:paraId="1ED0AA8D" w14:textId="77777777" w:rsidR="00760A22" w:rsidRPr="00070B7E" w:rsidRDefault="00760A22" w:rsidP="00760A22">
            <w:pPr>
              <w:rPr>
                <w:rFonts w:cstheme="minorHAnsi"/>
                <w:lang w:val="en-GB"/>
              </w:rPr>
            </w:pPr>
          </w:p>
        </w:tc>
        <w:tc>
          <w:tcPr>
            <w:tcW w:w="3481" w:type="dxa"/>
          </w:tcPr>
          <w:p w14:paraId="462BAF80" w14:textId="281C30D0" w:rsidR="00760A22" w:rsidRPr="00D45260" w:rsidRDefault="00954723" w:rsidP="00760A22">
            <w:pPr>
              <w:rPr>
                <w:rFonts w:cstheme="minorHAnsi"/>
                <w:i/>
                <w:iCs/>
                <w:sz w:val="20"/>
                <w:szCs w:val="20"/>
              </w:rPr>
            </w:pPr>
            <w:r w:rsidRPr="00D45260">
              <w:rPr>
                <w:rFonts w:cstheme="minorHAnsi"/>
                <w:i/>
                <w:iCs/>
                <w:sz w:val="20"/>
                <w:szCs w:val="20"/>
              </w:rPr>
              <w:t xml:space="preserve">Vennligst også </w:t>
            </w:r>
            <w:r w:rsidR="005F7C3B" w:rsidRPr="00D45260">
              <w:rPr>
                <w:rFonts w:cstheme="minorHAnsi"/>
                <w:i/>
                <w:iCs/>
                <w:sz w:val="20"/>
                <w:szCs w:val="20"/>
              </w:rPr>
              <w:t xml:space="preserve">gi </w:t>
            </w:r>
            <w:r w:rsidRPr="00D45260">
              <w:rPr>
                <w:rFonts w:cstheme="minorHAnsi"/>
                <w:i/>
                <w:iCs/>
                <w:sz w:val="20"/>
                <w:szCs w:val="20"/>
              </w:rPr>
              <w:t xml:space="preserve">en beskrivelse av hvordan dere har til hensikt å oppfylle kravet fastsatt i </w:t>
            </w:r>
            <w:proofErr w:type="spellStart"/>
            <w:r w:rsidRPr="00D45260">
              <w:rPr>
                <w:rFonts w:cstheme="minorHAnsi"/>
                <w:i/>
                <w:iCs/>
                <w:sz w:val="20"/>
                <w:szCs w:val="20"/>
              </w:rPr>
              <w:t>MiCA</w:t>
            </w:r>
            <w:proofErr w:type="spellEnd"/>
            <w:r w:rsidRPr="00D45260">
              <w:rPr>
                <w:rFonts w:cstheme="minorHAnsi"/>
                <w:i/>
                <w:iCs/>
                <w:sz w:val="20"/>
                <w:szCs w:val="20"/>
              </w:rPr>
              <w:t xml:space="preserve"> artikkel 68 nr. 5.</w:t>
            </w:r>
          </w:p>
        </w:tc>
      </w:tr>
      <w:tr w:rsidR="00760A22" w:rsidRPr="008F65E2" w14:paraId="53446EC0" w14:textId="77777777" w:rsidTr="00BD2AA2">
        <w:tc>
          <w:tcPr>
            <w:tcW w:w="1270" w:type="dxa"/>
          </w:tcPr>
          <w:p w14:paraId="1FE7F03B" w14:textId="4DC554B5" w:rsidR="00760A22" w:rsidRPr="00070B7E" w:rsidRDefault="00907E65" w:rsidP="00760A22">
            <w:pPr>
              <w:rPr>
                <w:rFonts w:cstheme="minorHAnsi"/>
                <w:lang w:val="en-GB"/>
              </w:rPr>
            </w:pPr>
            <w:r w:rsidRPr="00070B7E">
              <w:rPr>
                <w:rFonts w:cstheme="minorHAnsi"/>
              </w:rPr>
              <w:t>Nr. 1 bokstav b</w:t>
            </w:r>
          </w:p>
        </w:tc>
        <w:tc>
          <w:tcPr>
            <w:tcW w:w="5113" w:type="dxa"/>
          </w:tcPr>
          <w:p w14:paraId="09A16806" w14:textId="48A452BB" w:rsidR="0084333F" w:rsidRPr="00070B7E" w:rsidRDefault="0084333F" w:rsidP="0084333F">
            <w:pPr>
              <w:rPr>
                <w:rFonts w:cstheme="minorHAnsi"/>
                <w:lang w:val="en-GB"/>
              </w:rPr>
            </w:pPr>
            <w:r w:rsidRPr="00070B7E">
              <w:rPr>
                <w:rFonts w:cstheme="minorHAnsi"/>
                <w:lang w:val="en-GB"/>
              </w:rPr>
              <w:t>the personal details of the heads of internal functions (management, supervisory and internal control functions), including their location and a curriculum vitae, stating relevant education, professional training and professional experience and a description of the knowledge, skills and experience necessary for the discharge of the responsibilities allocated to those heads of internal functions</w:t>
            </w:r>
            <w:r w:rsidR="009C4329">
              <w:rPr>
                <w:rFonts w:cstheme="minorHAnsi"/>
                <w:lang w:val="en-GB"/>
              </w:rPr>
              <w:t>.</w:t>
            </w:r>
          </w:p>
          <w:p w14:paraId="1FF7B837" w14:textId="77777777" w:rsidR="00760A22" w:rsidRPr="00070B7E" w:rsidRDefault="00760A22" w:rsidP="00760A22">
            <w:pPr>
              <w:rPr>
                <w:rFonts w:cstheme="minorHAnsi"/>
                <w:lang w:val="en-GB"/>
              </w:rPr>
            </w:pPr>
          </w:p>
        </w:tc>
        <w:tc>
          <w:tcPr>
            <w:tcW w:w="3481" w:type="dxa"/>
          </w:tcPr>
          <w:p w14:paraId="7D62D2F8" w14:textId="2FD799E0" w:rsidR="00760A22" w:rsidRPr="00D45260" w:rsidRDefault="0008634B" w:rsidP="00760A22">
            <w:pPr>
              <w:rPr>
                <w:rFonts w:cstheme="minorHAnsi"/>
                <w:i/>
                <w:iCs/>
                <w:sz w:val="20"/>
                <w:szCs w:val="20"/>
                <w:highlight w:val="yellow"/>
              </w:rPr>
            </w:pPr>
            <w:r w:rsidRPr="00D45260">
              <w:rPr>
                <w:rFonts w:cstheme="minorHAnsi"/>
                <w:i/>
                <w:iCs/>
                <w:sz w:val="20"/>
                <w:szCs w:val="20"/>
              </w:rPr>
              <w:t xml:space="preserve">Vennligst fyll inn skjema </w:t>
            </w:r>
            <w:hyperlink r:id="rId16" w:history="1">
              <w:r w:rsidRPr="00D45260">
                <w:rPr>
                  <w:rStyle w:val="Hyperlink"/>
                  <w:rFonts w:cstheme="minorHAnsi"/>
                  <w:i/>
                  <w:iCs/>
                  <w:sz w:val="20"/>
                  <w:szCs w:val="20"/>
                </w:rPr>
                <w:t>KRT-1157 om roller og egnethetsvurderinger</w:t>
              </w:r>
            </w:hyperlink>
            <w:r w:rsidRPr="00D45260">
              <w:rPr>
                <w:rFonts w:cstheme="minorHAnsi"/>
                <w:i/>
                <w:iCs/>
                <w:sz w:val="20"/>
                <w:szCs w:val="20"/>
              </w:rPr>
              <w:t xml:space="preserve"> for vedkommende.</w:t>
            </w:r>
          </w:p>
        </w:tc>
      </w:tr>
      <w:tr w:rsidR="00760A22" w:rsidRPr="00BD2BBF" w14:paraId="0E4FE3A5" w14:textId="77777777" w:rsidTr="00BD2AA2">
        <w:tc>
          <w:tcPr>
            <w:tcW w:w="1270" w:type="dxa"/>
          </w:tcPr>
          <w:p w14:paraId="0359A2EE" w14:textId="79E379B1" w:rsidR="00760A22" w:rsidRPr="00070B7E" w:rsidRDefault="00907E65" w:rsidP="00760A22">
            <w:pPr>
              <w:rPr>
                <w:rFonts w:cstheme="minorHAnsi"/>
                <w:lang w:val="en-GB"/>
              </w:rPr>
            </w:pPr>
            <w:r w:rsidRPr="00070B7E">
              <w:rPr>
                <w:rFonts w:cstheme="minorHAnsi"/>
              </w:rPr>
              <w:t>Nr. 1 bokstav c</w:t>
            </w:r>
          </w:p>
        </w:tc>
        <w:tc>
          <w:tcPr>
            <w:tcW w:w="5113" w:type="dxa"/>
          </w:tcPr>
          <w:p w14:paraId="20CC3C82" w14:textId="22838AAD" w:rsidR="00760A22" w:rsidRPr="00070B7E" w:rsidRDefault="00E57EA6" w:rsidP="00760A22">
            <w:pPr>
              <w:rPr>
                <w:rFonts w:cstheme="minorHAnsi"/>
                <w:lang w:val="en-GB"/>
              </w:rPr>
            </w:pPr>
            <w:r>
              <w:rPr>
                <w:rFonts w:cstheme="minorHAnsi"/>
                <w:lang w:val="en-GB"/>
              </w:rPr>
              <w:t>T</w:t>
            </w:r>
            <w:r w:rsidR="00E31C80" w:rsidRPr="00070B7E">
              <w:rPr>
                <w:rFonts w:cstheme="minorHAnsi"/>
                <w:lang w:val="en-GB"/>
              </w:rPr>
              <w:t xml:space="preserve">he policies and procedures that are sufficiently effective to ensure compliance with </w:t>
            </w:r>
            <w:proofErr w:type="spellStart"/>
            <w:r>
              <w:rPr>
                <w:rFonts w:cstheme="minorHAnsi"/>
                <w:lang w:val="en-GB"/>
              </w:rPr>
              <w:t>MiCA</w:t>
            </w:r>
            <w:proofErr w:type="spellEnd"/>
            <w:r>
              <w:rPr>
                <w:rFonts w:cstheme="minorHAnsi"/>
                <w:lang w:val="en-GB"/>
              </w:rPr>
              <w:t xml:space="preserve"> </w:t>
            </w:r>
            <w:r w:rsidR="00E31C80" w:rsidRPr="00070B7E">
              <w:rPr>
                <w:rFonts w:cstheme="minorHAnsi"/>
                <w:lang w:val="en-GB"/>
              </w:rPr>
              <w:t>Article 68(4) and a detailed description of the arrangements ensuring that relevant staff are aware of the procedures to be followed for the proper discharge of their responsibilities, including a detailed description of the procedures for the applicant’s staff to report potential or actual infringements in accordance with</w:t>
            </w:r>
            <w:r w:rsidR="00A43FD0">
              <w:rPr>
                <w:rFonts w:cstheme="minorHAnsi"/>
                <w:lang w:val="en-GB"/>
              </w:rPr>
              <w:t xml:space="preserve"> </w:t>
            </w:r>
            <w:proofErr w:type="spellStart"/>
            <w:r w:rsidR="00A43FD0">
              <w:rPr>
                <w:rFonts w:cstheme="minorHAnsi"/>
                <w:lang w:val="en-GB"/>
              </w:rPr>
              <w:t>MiCA</w:t>
            </w:r>
            <w:proofErr w:type="spellEnd"/>
            <w:r w:rsidR="00E31C80" w:rsidRPr="00070B7E">
              <w:rPr>
                <w:rFonts w:cstheme="minorHAnsi"/>
                <w:lang w:val="en-GB"/>
              </w:rPr>
              <w:t xml:space="preserve"> Article 116</w:t>
            </w:r>
            <w:r w:rsidR="00A43FD0">
              <w:rPr>
                <w:rFonts w:cstheme="minorHAnsi"/>
                <w:lang w:val="en-GB"/>
              </w:rPr>
              <w:t>.</w:t>
            </w:r>
          </w:p>
        </w:tc>
        <w:tc>
          <w:tcPr>
            <w:tcW w:w="3481" w:type="dxa"/>
          </w:tcPr>
          <w:p w14:paraId="563A1BF8" w14:textId="77777777" w:rsidR="00760A22" w:rsidRPr="00070B7E" w:rsidRDefault="00760A22" w:rsidP="00760A22">
            <w:pPr>
              <w:rPr>
                <w:rFonts w:cstheme="minorHAnsi"/>
                <w:lang w:val="en-GB"/>
              </w:rPr>
            </w:pPr>
          </w:p>
        </w:tc>
      </w:tr>
      <w:tr w:rsidR="00760A22" w:rsidRPr="00BD2BBF" w14:paraId="70D9481A" w14:textId="77777777" w:rsidTr="00BD2AA2">
        <w:tc>
          <w:tcPr>
            <w:tcW w:w="1270" w:type="dxa"/>
          </w:tcPr>
          <w:p w14:paraId="29DCEFA8" w14:textId="5EFF8F67" w:rsidR="00760A22" w:rsidRPr="00070B7E" w:rsidRDefault="00907E65" w:rsidP="00760A22">
            <w:pPr>
              <w:rPr>
                <w:rFonts w:cstheme="minorHAnsi"/>
                <w:lang w:val="en-GB"/>
              </w:rPr>
            </w:pPr>
            <w:r w:rsidRPr="00070B7E">
              <w:rPr>
                <w:rFonts w:cstheme="minorHAnsi"/>
              </w:rPr>
              <w:t>Nr. 1 bokstav d</w:t>
            </w:r>
          </w:p>
        </w:tc>
        <w:tc>
          <w:tcPr>
            <w:tcW w:w="5113" w:type="dxa"/>
          </w:tcPr>
          <w:p w14:paraId="1BE2DB26" w14:textId="4B81EAA3" w:rsidR="00760A22" w:rsidRPr="009C4329" w:rsidRDefault="00914845" w:rsidP="00914845">
            <w:pPr>
              <w:rPr>
                <w:rFonts w:cstheme="minorHAnsi"/>
                <w:lang w:val="en-US"/>
              </w:rPr>
            </w:pPr>
            <w:r w:rsidRPr="00070B7E">
              <w:rPr>
                <w:rFonts w:cstheme="minorHAnsi"/>
                <w:lang w:val="en-GB"/>
              </w:rPr>
              <w:t xml:space="preserve">a detailed description of the arrangements for keeping records of the business and internal organisation of the applicant in accordance with </w:t>
            </w:r>
            <w:proofErr w:type="spellStart"/>
            <w:r w:rsidR="00E30665">
              <w:rPr>
                <w:rFonts w:cstheme="minorHAnsi"/>
                <w:lang w:val="en-GB"/>
              </w:rPr>
              <w:t>MiCA</w:t>
            </w:r>
            <w:proofErr w:type="spellEnd"/>
            <w:r w:rsidR="00E30665">
              <w:rPr>
                <w:rFonts w:cstheme="minorHAnsi"/>
                <w:lang w:val="en-GB"/>
              </w:rPr>
              <w:t xml:space="preserve"> </w:t>
            </w:r>
            <w:r w:rsidRPr="00070B7E">
              <w:rPr>
                <w:rFonts w:cstheme="minorHAnsi"/>
                <w:lang w:val="en-GB"/>
              </w:rPr>
              <w:t xml:space="preserve">Article 68(9), including the applicant’s record keeping arrangements in accordance with </w:t>
            </w:r>
            <w:r w:rsidR="00BE22B7">
              <w:rPr>
                <w:rFonts w:cstheme="minorHAnsi"/>
                <w:lang w:val="en-GB"/>
              </w:rPr>
              <w:t>RTS</w:t>
            </w:r>
            <w:r w:rsidR="009C4329">
              <w:rPr>
                <w:rFonts w:cstheme="minorHAnsi"/>
                <w:lang w:val="en-GB"/>
              </w:rPr>
              <w:t xml:space="preserve"> </w:t>
            </w:r>
            <w:r w:rsidR="009C4329" w:rsidRPr="009C4329">
              <w:rPr>
                <w:lang w:val="en-US"/>
              </w:rPr>
              <w:t>(EU) 2025/1140</w:t>
            </w:r>
            <w:r w:rsidR="009C4329">
              <w:rPr>
                <w:lang w:val="en-US"/>
              </w:rPr>
              <w:t>.</w:t>
            </w:r>
          </w:p>
        </w:tc>
        <w:tc>
          <w:tcPr>
            <w:tcW w:w="3481" w:type="dxa"/>
          </w:tcPr>
          <w:p w14:paraId="68FDEF7C" w14:textId="77777777" w:rsidR="00760A22" w:rsidRPr="00070B7E" w:rsidRDefault="00760A22" w:rsidP="00760A22">
            <w:pPr>
              <w:rPr>
                <w:rFonts w:cstheme="minorHAnsi"/>
                <w:lang w:val="en-GB"/>
              </w:rPr>
            </w:pPr>
          </w:p>
        </w:tc>
      </w:tr>
      <w:tr w:rsidR="00760A22" w:rsidRPr="00BD2BBF" w14:paraId="3581AB8A" w14:textId="77777777" w:rsidTr="00BD2AA2">
        <w:tc>
          <w:tcPr>
            <w:tcW w:w="1270" w:type="dxa"/>
          </w:tcPr>
          <w:p w14:paraId="5AB00867" w14:textId="5BE4144C" w:rsidR="00760A22" w:rsidRPr="00070B7E" w:rsidRDefault="00907E65" w:rsidP="00760A22">
            <w:pPr>
              <w:rPr>
                <w:rFonts w:cstheme="minorHAnsi"/>
                <w:lang w:val="en-GB"/>
              </w:rPr>
            </w:pPr>
            <w:r w:rsidRPr="00070B7E">
              <w:rPr>
                <w:rFonts w:cstheme="minorHAnsi"/>
              </w:rPr>
              <w:lastRenderedPageBreak/>
              <w:t>Nr. 1 bokstav e</w:t>
            </w:r>
          </w:p>
        </w:tc>
        <w:tc>
          <w:tcPr>
            <w:tcW w:w="5113" w:type="dxa"/>
          </w:tcPr>
          <w:p w14:paraId="2E3F341B" w14:textId="4426C0AC" w:rsidR="00760A22" w:rsidRPr="00070B7E" w:rsidRDefault="00133566" w:rsidP="003A2446">
            <w:pPr>
              <w:rPr>
                <w:rFonts w:cstheme="minorHAnsi"/>
                <w:lang w:val="en-GB"/>
              </w:rPr>
            </w:pPr>
            <w:r w:rsidRPr="00070B7E">
              <w:rPr>
                <w:rFonts w:cstheme="minorHAnsi"/>
                <w:lang w:val="en-GB"/>
              </w:rPr>
              <w:t>the arrangements enabling the management body to assess and periodically review the effectiveness of the policy arrangements and procedures put in place to comply with Title V, Chapters 2 and 3</w:t>
            </w:r>
            <w:r w:rsidR="0018272F">
              <w:rPr>
                <w:rFonts w:cstheme="minorHAnsi"/>
                <w:lang w:val="en-GB"/>
              </w:rPr>
              <w:t xml:space="preserve"> of </w:t>
            </w:r>
            <w:proofErr w:type="spellStart"/>
            <w:r w:rsidR="0018272F">
              <w:rPr>
                <w:rFonts w:cstheme="minorHAnsi"/>
                <w:lang w:val="en-GB"/>
              </w:rPr>
              <w:t>MiCA</w:t>
            </w:r>
            <w:proofErr w:type="spellEnd"/>
            <w:r w:rsidR="00DB7DA6">
              <w:rPr>
                <w:rFonts w:cstheme="minorHAnsi"/>
                <w:lang w:val="en-GB"/>
              </w:rPr>
              <w:t xml:space="preserve">, </w:t>
            </w:r>
            <w:r w:rsidRPr="00070B7E">
              <w:rPr>
                <w:rFonts w:cstheme="minorHAnsi"/>
                <w:lang w:val="en-GB"/>
              </w:rPr>
              <w:t>in accordance with Article 68(6), including all the following:</w:t>
            </w:r>
            <w:r w:rsidRPr="00070B7E">
              <w:rPr>
                <w:rFonts w:cstheme="minorHAnsi"/>
                <w:lang w:val="en-GB"/>
              </w:rPr>
              <w:br/>
            </w:r>
          </w:p>
        </w:tc>
        <w:tc>
          <w:tcPr>
            <w:tcW w:w="3481" w:type="dxa"/>
          </w:tcPr>
          <w:p w14:paraId="49BEBDBC" w14:textId="77777777" w:rsidR="00760A22" w:rsidRPr="00070B7E" w:rsidRDefault="00760A22" w:rsidP="00760A22">
            <w:pPr>
              <w:rPr>
                <w:rFonts w:cstheme="minorHAnsi"/>
                <w:lang w:val="en-GB"/>
              </w:rPr>
            </w:pPr>
          </w:p>
        </w:tc>
      </w:tr>
      <w:tr w:rsidR="0018272F" w:rsidRPr="00BD2BBF" w14:paraId="2CCC6F02" w14:textId="77777777" w:rsidTr="00BD2AA2">
        <w:tc>
          <w:tcPr>
            <w:tcW w:w="1270" w:type="dxa"/>
          </w:tcPr>
          <w:p w14:paraId="723F63F5" w14:textId="6121234A" w:rsidR="0018272F" w:rsidRPr="00070B7E" w:rsidRDefault="0018272F" w:rsidP="00760A22">
            <w:pPr>
              <w:rPr>
                <w:rFonts w:cstheme="minorHAnsi"/>
                <w:lang w:val="en-GB"/>
              </w:rPr>
            </w:pPr>
            <w:r w:rsidRPr="00070B7E">
              <w:rPr>
                <w:rFonts w:cstheme="minorHAnsi"/>
                <w:lang w:val="en-GB"/>
              </w:rPr>
              <w:t>(i)</w:t>
            </w:r>
          </w:p>
        </w:tc>
        <w:tc>
          <w:tcPr>
            <w:tcW w:w="5113" w:type="dxa"/>
          </w:tcPr>
          <w:p w14:paraId="04EA9F60" w14:textId="05E2B30C" w:rsidR="0018272F" w:rsidRPr="00070B7E" w:rsidRDefault="0018272F" w:rsidP="003A2446">
            <w:pPr>
              <w:rPr>
                <w:rFonts w:cstheme="minorHAnsi"/>
                <w:lang w:val="en-GB"/>
              </w:rPr>
            </w:pPr>
            <w:r>
              <w:rPr>
                <w:rFonts w:cstheme="minorHAnsi"/>
                <w:lang w:val="en-GB"/>
              </w:rPr>
              <w:t>i</w:t>
            </w:r>
            <w:r w:rsidRPr="00070B7E">
              <w:rPr>
                <w:rFonts w:cstheme="minorHAnsi"/>
                <w:lang w:val="en-GB"/>
              </w:rPr>
              <w:t>dentification of the internal control functions in charge of monitoring those policy arrangements and procedures, together with the scope of their responsibility and reporting lines to the management body of the applicant</w:t>
            </w:r>
          </w:p>
        </w:tc>
        <w:tc>
          <w:tcPr>
            <w:tcW w:w="3481" w:type="dxa"/>
          </w:tcPr>
          <w:p w14:paraId="37F0D29C" w14:textId="77777777" w:rsidR="0018272F" w:rsidRPr="00070B7E" w:rsidRDefault="0018272F" w:rsidP="00760A22">
            <w:pPr>
              <w:rPr>
                <w:rFonts w:cstheme="minorHAnsi"/>
                <w:lang w:val="en-GB"/>
              </w:rPr>
            </w:pPr>
          </w:p>
        </w:tc>
      </w:tr>
      <w:tr w:rsidR="0018272F" w:rsidRPr="00BD2BBF" w14:paraId="1124EDBF" w14:textId="77777777" w:rsidTr="00BD2AA2">
        <w:tc>
          <w:tcPr>
            <w:tcW w:w="1270" w:type="dxa"/>
          </w:tcPr>
          <w:p w14:paraId="41EF462B" w14:textId="65E8994D" w:rsidR="0018272F" w:rsidRPr="00070B7E" w:rsidRDefault="0018272F" w:rsidP="00760A22">
            <w:pPr>
              <w:rPr>
                <w:rFonts w:cstheme="minorHAnsi"/>
                <w:lang w:val="en-GB"/>
              </w:rPr>
            </w:pPr>
            <w:r w:rsidRPr="00070B7E">
              <w:rPr>
                <w:rFonts w:cstheme="minorHAnsi"/>
                <w:lang w:val="en-GB"/>
              </w:rPr>
              <w:t>(ii)</w:t>
            </w:r>
          </w:p>
        </w:tc>
        <w:tc>
          <w:tcPr>
            <w:tcW w:w="5113" w:type="dxa"/>
          </w:tcPr>
          <w:p w14:paraId="1363BE1C" w14:textId="7131BF77" w:rsidR="0018272F" w:rsidRPr="00070B7E" w:rsidRDefault="0018272F" w:rsidP="003A2446">
            <w:pPr>
              <w:rPr>
                <w:rFonts w:cstheme="minorHAnsi"/>
                <w:lang w:val="en-GB"/>
              </w:rPr>
            </w:pPr>
            <w:r w:rsidRPr="00070B7E">
              <w:rPr>
                <w:rFonts w:cstheme="minorHAnsi"/>
                <w:lang w:val="en-GB"/>
              </w:rPr>
              <w:t>indication of the periodicity of internal control functions reporting to the management body of the applicant on the effectiveness of those policy arrangements and procedures</w:t>
            </w:r>
          </w:p>
        </w:tc>
        <w:tc>
          <w:tcPr>
            <w:tcW w:w="3481" w:type="dxa"/>
          </w:tcPr>
          <w:p w14:paraId="7480ED85" w14:textId="77777777" w:rsidR="0018272F" w:rsidRPr="00070B7E" w:rsidRDefault="0018272F" w:rsidP="00760A22">
            <w:pPr>
              <w:rPr>
                <w:rFonts w:cstheme="minorHAnsi"/>
                <w:lang w:val="en-GB"/>
              </w:rPr>
            </w:pPr>
          </w:p>
        </w:tc>
      </w:tr>
      <w:tr w:rsidR="0018272F" w:rsidRPr="00BD2BBF" w14:paraId="39919E73" w14:textId="77777777" w:rsidTr="00BD2AA2">
        <w:tc>
          <w:tcPr>
            <w:tcW w:w="1270" w:type="dxa"/>
          </w:tcPr>
          <w:p w14:paraId="5D070782" w14:textId="68E01E5B" w:rsidR="0018272F" w:rsidRPr="00070B7E" w:rsidRDefault="0018272F" w:rsidP="00760A22">
            <w:pPr>
              <w:rPr>
                <w:rFonts w:cstheme="minorHAnsi"/>
              </w:rPr>
            </w:pPr>
            <w:r w:rsidRPr="00070B7E">
              <w:rPr>
                <w:rFonts w:cstheme="minorHAnsi"/>
                <w:lang w:val="en-GB"/>
              </w:rPr>
              <w:t>(iii)</w:t>
            </w:r>
          </w:p>
        </w:tc>
        <w:tc>
          <w:tcPr>
            <w:tcW w:w="5113" w:type="dxa"/>
          </w:tcPr>
          <w:p w14:paraId="4883E00D" w14:textId="145E1414" w:rsidR="00E42568" w:rsidRDefault="0018272F" w:rsidP="001C0C9B">
            <w:pPr>
              <w:pStyle w:val="ListParagraph"/>
              <w:numPr>
                <w:ilvl w:val="0"/>
                <w:numId w:val="15"/>
              </w:numPr>
              <w:spacing w:after="0"/>
              <w:rPr>
                <w:rFonts w:cstheme="minorHAnsi"/>
                <w:lang w:val="en-GB"/>
              </w:rPr>
            </w:pPr>
            <w:r w:rsidRPr="00E42568">
              <w:rPr>
                <w:rFonts w:cstheme="minorHAnsi"/>
                <w:lang w:val="en-GB"/>
              </w:rPr>
              <w:t>explanation specifying</w:t>
            </w:r>
            <w:r w:rsidR="00787785">
              <w:rPr>
                <w:rFonts w:cstheme="minorHAnsi"/>
                <w:lang w:val="en-GB"/>
              </w:rPr>
              <w:t xml:space="preserve"> </w:t>
            </w:r>
            <w:r w:rsidRPr="00E42568">
              <w:rPr>
                <w:rFonts w:cstheme="minorHAnsi"/>
                <w:lang w:val="en-GB"/>
              </w:rPr>
              <w:t>how the applicant ensures that the internal control functions operate independently and separately from the functions they control</w:t>
            </w:r>
          </w:p>
          <w:p w14:paraId="0107E279" w14:textId="77777777" w:rsidR="00E42568" w:rsidRDefault="0018272F" w:rsidP="001C0C9B">
            <w:pPr>
              <w:pStyle w:val="ListParagraph"/>
              <w:numPr>
                <w:ilvl w:val="0"/>
                <w:numId w:val="15"/>
              </w:numPr>
              <w:spacing w:after="0"/>
              <w:rPr>
                <w:rFonts w:cstheme="minorHAnsi"/>
                <w:lang w:val="en-GB"/>
              </w:rPr>
            </w:pPr>
            <w:r w:rsidRPr="00E42568">
              <w:rPr>
                <w:rFonts w:cstheme="minorHAnsi"/>
                <w:lang w:val="en-GB"/>
              </w:rPr>
              <w:t>whether the internal control functions have access to the necessary resources and information</w:t>
            </w:r>
          </w:p>
          <w:p w14:paraId="71B7EE4D" w14:textId="3CAC4471" w:rsidR="0018272F" w:rsidRPr="00E42568" w:rsidRDefault="0018272F" w:rsidP="001C0C9B">
            <w:pPr>
              <w:pStyle w:val="ListParagraph"/>
              <w:numPr>
                <w:ilvl w:val="0"/>
                <w:numId w:val="15"/>
              </w:numPr>
              <w:spacing w:after="0"/>
              <w:rPr>
                <w:rFonts w:cstheme="minorHAnsi"/>
                <w:lang w:val="en-GB"/>
              </w:rPr>
            </w:pPr>
            <w:r w:rsidRPr="00E42568">
              <w:rPr>
                <w:rFonts w:cstheme="minorHAnsi"/>
                <w:lang w:val="en-GB"/>
              </w:rPr>
              <w:t xml:space="preserve">whether those internal control functions can report directly to the management body of the applicant both at least once a year and on an ad hoc basis, including where they detect a significant risk of failure for the applicant to comply with its obligations under </w:t>
            </w:r>
            <w:proofErr w:type="spellStart"/>
            <w:r w:rsidR="00787785">
              <w:rPr>
                <w:rFonts w:cstheme="minorHAnsi"/>
                <w:lang w:val="en-GB"/>
              </w:rPr>
              <w:t>MiCA</w:t>
            </w:r>
            <w:proofErr w:type="spellEnd"/>
            <w:r w:rsidRPr="00E42568">
              <w:rPr>
                <w:rFonts w:cstheme="minorHAnsi"/>
                <w:lang w:val="en-GB"/>
              </w:rPr>
              <w:t>;</w:t>
            </w:r>
          </w:p>
        </w:tc>
        <w:tc>
          <w:tcPr>
            <w:tcW w:w="3481" w:type="dxa"/>
          </w:tcPr>
          <w:p w14:paraId="383DE547" w14:textId="77777777" w:rsidR="0018272F" w:rsidRPr="00070B7E" w:rsidRDefault="0018272F" w:rsidP="00760A22">
            <w:pPr>
              <w:rPr>
                <w:rFonts w:cstheme="minorHAnsi"/>
                <w:lang w:val="en-GB"/>
              </w:rPr>
            </w:pPr>
          </w:p>
        </w:tc>
      </w:tr>
      <w:tr w:rsidR="0018272F" w:rsidRPr="00BD2BBF" w14:paraId="21E2AAF7" w14:textId="77777777" w:rsidTr="00BD2AA2">
        <w:tc>
          <w:tcPr>
            <w:tcW w:w="1270" w:type="dxa"/>
          </w:tcPr>
          <w:p w14:paraId="5A8E61DE" w14:textId="27A71C19" w:rsidR="0018272F" w:rsidRPr="00070B7E" w:rsidRDefault="0018272F" w:rsidP="00760A22">
            <w:pPr>
              <w:rPr>
                <w:rFonts w:cstheme="minorHAnsi"/>
              </w:rPr>
            </w:pPr>
            <w:r w:rsidRPr="00070B7E">
              <w:rPr>
                <w:rFonts w:cstheme="minorHAnsi"/>
                <w:lang w:val="en-GB"/>
              </w:rPr>
              <w:t>(iv)</w:t>
            </w:r>
          </w:p>
        </w:tc>
        <w:tc>
          <w:tcPr>
            <w:tcW w:w="5113" w:type="dxa"/>
          </w:tcPr>
          <w:p w14:paraId="234D6BF9" w14:textId="633016FF" w:rsidR="0018272F" w:rsidRPr="00070B7E" w:rsidRDefault="0018272F" w:rsidP="003A2446">
            <w:pPr>
              <w:rPr>
                <w:rFonts w:cstheme="minorHAnsi"/>
                <w:lang w:val="en-GB"/>
              </w:rPr>
            </w:pPr>
            <w:r w:rsidRPr="00070B7E">
              <w:rPr>
                <w:rFonts w:cstheme="minorHAnsi"/>
                <w:lang w:val="en-GB"/>
              </w:rPr>
              <w:t xml:space="preserve">a description of the ICT systems, safeguards and controls put in place to monitor the activities of the applicant and to comply with Title V, Chapters 2 and 3 of </w:t>
            </w:r>
            <w:proofErr w:type="spellStart"/>
            <w:r w:rsidR="00787785">
              <w:rPr>
                <w:rFonts w:cstheme="minorHAnsi"/>
                <w:lang w:val="en-GB"/>
              </w:rPr>
              <w:t>MiCA</w:t>
            </w:r>
            <w:proofErr w:type="spellEnd"/>
            <w:r w:rsidRPr="00070B7E">
              <w:rPr>
                <w:rFonts w:cstheme="minorHAnsi"/>
                <w:lang w:val="en-GB"/>
              </w:rPr>
              <w:t xml:space="preserve">, including back-up systems, and ICT systems and risk controls, where not provided in accordance with </w:t>
            </w:r>
            <w:proofErr w:type="spellStart"/>
            <w:r w:rsidR="00FA7B81">
              <w:rPr>
                <w:rFonts w:cstheme="minorHAnsi"/>
                <w:lang w:val="en-GB"/>
              </w:rPr>
              <w:t>MiCA</w:t>
            </w:r>
            <w:proofErr w:type="spellEnd"/>
            <w:r w:rsidR="00FA7B81" w:rsidRPr="00070B7E">
              <w:rPr>
                <w:rFonts w:cstheme="minorHAnsi"/>
                <w:lang w:val="en-GB"/>
              </w:rPr>
              <w:t xml:space="preserve"> </w:t>
            </w:r>
            <w:r w:rsidRPr="00070B7E">
              <w:rPr>
                <w:rFonts w:cstheme="minorHAnsi"/>
                <w:lang w:val="en-GB"/>
              </w:rPr>
              <w:t>Article 9</w:t>
            </w:r>
          </w:p>
        </w:tc>
        <w:tc>
          <w:tcPr>
            <w:tcW w:w="3481" w:type="dxa"/>
          </w:tcPr>
          <w:p w14:paraId="6C33FFA1" w14:textId="77777777" w:rsidR="0018272F" w:rsidRPr="00070B7E" w:rsidRDefault="0018272F" w:rsidP="00760A22">
            <w:pPr>
              <w:rPr>
                <w:rFonts w:cstheme="minorHAnsi"/>
                <w:lang w:val="en-GB"/>
              </w:rPr>
            </w:pPr>
          </w:p>
        </w:tc>
      </w:tr>
      <w:tr w:rsidR="00760A22" w:rsidRPr="00E16A08" w14:paraId="7C62FD8F" w14:textId="77777777" w:rsidTr="00BD2AA2">
        <w:tc>
          <w:tcPr>
            <w:tcW w:w="1270" w:type="dxa"/>
          </w:tcPr>
          <w:p w14:paraId="4A9EA998" w14:textId="17692953" w:rsidR="00760A22" w:rsidRPr="00070B7E" w:rsidRDefault="001F257C" w:rsidP="00760A22">
            <w:pPr>
              <w:rPr>
                <w:rFonts w:cstheme="minorHAnsi"/>
                <w:lang w:val="en-GB"/>
              </w:rPr>
            </w:pPr>
            <w:r w:rsidRPr="00070B7E">
              <w:rPr>
                <w:rFonts w:cstheme="minorHAnsi"/>
              </w:rPr>
              <w:t>Nr. 1 bokstav f</w:t>
            </w:r>
          </w:p>
        </w:tc>
        <w:tc>
          <w:tcPr>
            <w:tcW w:w="5113" w:type="dxa"/>
          </w:tcPr>
          <w:p w14:paraId="43DD0B9A" w14:textId="7B71B190" w:rsidR="00760A22" w:rsidRPr="00070B7E" w:rsidRDefault="00B26EDE" w:rsidP="00B26EDE">
            <w:pPr>
              <w:rPr>
                <w:rFonts w:cstheme="minorHAnsi"/>
                <w:lang w:val="en-GB"/>
              </w:rPr>
            </w:pPr>
            <w:r w:rsidRPr="00070B7E">
              <w:rPr>
                <w:rFonts w:cstheme="minorHAnsi"/>
                <w:lang w:val="en-GB"/>
              </w:rPr>
              <w:t xml:space="preserve">where relevant, a description of the arrangements put in place to prevent and detect market abuse in accordance with </w:t>
            </w:r>
            <w:proofErr w:type="spellStart"/>
            <w:r w:rsidR="00FA7B81">
              <w:rPr>
                <w:rFonts w:cstheme="minorHAnsi"/>
                <w:lang w:val="en-GB"/>
              </w:rPr>
              <w:t>MiCA</w:t>
            </w:r>
            <w:proofErr w:type="spellEnd"/>
            <w:r w:rsidR="00FA7B81" w:rsidRPr="00070B7E">
              <w:rPr>
                <w:rFonts w:cstheme="minorHAnsi"/>
                <w:lang w:val="en-GB"/>
              </w:rPr>
              <w:t xml:space="preserve"> </w:t>
            </w:r>
            <w:r w:rsidRPr="00070B7E">
              <w:rPr>
                <w:rFonts w:cstheme="minorHAnsi"/>
                <w:lang w:val="en-GB"/>
              </w:rPr>
              <w:t>Article 92</w:t>
            </w:r>
          </w:p>
        </w:tc>
        <w:tc>
          <w:tcPr>
            <w:tcW w:w="3481" w:type="dxa"/>
          </w:tcPr>
          <w:p w14:paraId="7FD2A580" w14:textId="77777777" w:rsidR="00760A22" w:rsidRPr="00D45260" w:rsidRDefault="00E16A08" w:rsidP="00760A22">
            <w:pPr>
              <w:rPr>
                <w:rFonts w:cstheme="minorHAnsi"/>
                <w:i/>
                <w:iCs/>
                <w:sz w:val="20"/>
                <w:szCs w:val="20"/>
              </w:rPr>
            </w:pPr>
            <w:r w:rsidRPr="00D45260">
              <w:rPr>
                <w:rFonts w:cstheme="minorHAnsi"/>
                <w:i/>
                <w:iCs/>
                <w:sz w:val="20"/>
                <w:szCs w:val="20"/>
              </w:rPr>
              <w:t>Se hen til RTS</w:t>
            </w:r>
            <w:r w:rsidR="00EE774E" w:rsidRPr="00D45260">
              <w:rPr>
                <w:rFonts w:cstheme="minorHAnsi"/>
                <w:i/>
                <w:iCs/>
                <w:sz w:val="20"/>
                <w:szCs w:val="20"/>
              </w:rPr>
              <w:t xml:space="preserve"> </w:t>
            </w:r>
            <w:hyperlink r:id="rId17" w:history="1">
              <w:r w:rsidR="00EE774E" w:rsidRPr="00D45260">
                <w:rPr>
                  <w:rStyle w:val="Hyperlink"/>
                  <w:rFonts w:cstheme="minorHAnsi"/>
                  <w:i/>
                  <w:iCs/>
                  <w:sz w:val="20"/>
                  <w:szCs w:val="20"/>
                </w:rPr>
                <w:t>2025/885 </w:t>
              </w:r>
            </w:hyperlink>
            <w:r w:rsidRPr="00D45260">
              <w:rPr>
                <w:rFonts w:cstheme="minorHAnsi"/>
                <w:i/>
                <w:iCs/>
                <w:sz w:val="20"/>
                <w:szCs w:val="20"/>
              </w:rPr>
              <w:t>om utfyllende bestemmelser for å forhindre markedsmisbruk</w:t>
            </w:r>
            <w:r w:rsidR="007E2449" w:rsidRPr="00D45260">
              <w:rPr>
                <w:rFonts w:cstheme="minorHAnsi"/>
                <w:i/>
                <w:iCs/>
                <w:sz w:val="20"/>
                <w:szCs w:val="20"/>
              </w:rPr>
              <w:t>.</w:t>
            </w:r>
          </w:p>
          <w:p w14:paraId="1212F58E" w14:textId="10224C7B" w:rsidR="007E2449" w:rsidRPr="00D45260" w:rsidRDefault="007E2449" w:rsidP="00760A22">
            <w:pPr>
              <w:rPr>
                <w:rFonts w:cstheme="minorHAnsi"/>
                <w:i/>
                <w:iCs/>
                <w:sz w:val="20"/>
                <w:szCs w:val="20"/>
              </w:rPr>
            </w:pPr>
            <w:r w:rsidRPr="00D45260">
              <w:rPr>
                <w:rFonts w:cstheme="minorHAnsi"/>
                <w:i/>
                <w:iCs/>
                <w:sz w:val="20"/>
                <w:szCs w:val="20"/>
              </w:rPr>
              <w:t>Vennligst også legg ved en beskrivelse av eventuell varslings- eller markedsovervåkingsprogramvare som brukes til å oppdage markedsmisbruk</w:t>
            </w:r>
            <w:r w:rsidR="004A6C32" w:rsidRPr="00D45260">
              <w:rPr>
                <w:rFonts w:cstheme="minorHAnsi"/>
                <w:i/>
                <w:iCs/>
                <w:sz w:val="20"/>
                <w:szCs w:val="20"/>
              </w:rPr>
              <w:t>.</w:t>
            </w:r>
          </w:p>
        </w:tc>
      </w:tr>
      <w:tr w:rsidR="00760A22" w:rsidRPr="00BD2BBF" w14:paraId="309FBCFA" w14:textId="77777777" w:rsidTr="00BD2AA2">
        <w:tc>
          <w:tcPr>
            <w:tcW w:w="1270" w:type="dxa"/>
          </w:tcPr>
          <w:p w14:paraId="5D6C62B7" w14:textId="45FC2B9A" w:rsidR="00760A22" w:rsidRPr="00070B7E" w:rsidRDefault="001F257C" w:rsidP="00760A22">
            <w:pPr>
              <w:rPr>
                <w:rFonts w:cstheme="minorHAnsi"/>
                <w:lang w:val="en-GB"/>
              </w:rPr>
            </w:pPr>
            <w:r w:rsidRPr="00070B7E">
              <w:rPr>
                <w:rFonts w:cstheme="minorHAnsi"/>
              </w:rPr>
              <w:lastRenderedPageBreak/>
              <w:t>Nr. 1 bokstav g</w:t>
            </w:r>
          </w:p>
        </w:tc>
        <w:tc>
          <w:tcPr>
            <w:tcW w:w="5113" w:type="dxa"/>
          </w:tcPr>
          <w:p w14:paraId="2213FEAB" w14:textId="53B5E243" w:rsidR="00760A22" w:rsidRPr="00070B7E" w:rsidRDefault="006F1987" w:rsidP="00760A22">
            <w:pPr>
              <w:rPr>
                <w:rFonts w:cstheme="minorHAnsi"/>
                <w:lang w:val="en-GB"/>
              </w:rPr>
            </w:pPr>
            <w:r w:rsidRPr="00070B7E">
              <w:rPr>
                <w:rFonts w:cstheme="minorHAnsi"/>
                <w:lang w:val="en-GB"/>
              </w:rPr>
              <w:t>whether the applicant has appointed or will appoint external auditors and, if that is the case, their name and contact details, where available</w:t>
            </w:r>
          </w:p>
        </w:tc>
        <w:tc>
          <w:tcPr>
            <w:tcW w:w="3481" w:type="dxa"/>
          </w:tcPr>
          <w:p w14:paraId="741DA715" w14:textId="77777777" w:rsidR="00760A22" w:rsidRPr="00070B7E" w:rsidRDefault="00760A22" w:rsidP="00760A22">
            <w:pPr>
              <w:rPr>
                <w:rFonts w:cstheme="minorHAnsi"/>
                <w:lang w:val="en-GB"/>
              </w:rPr>
            </w:pPr>
          </w:p>
        </w:tc>
      </w:tr>
      <w:tr w:rsidR="00760A22" w:rsidRPr="00BD2BBF" w14:paraId="4712EEF5" w14:textId="77777777" w:rsidTr="00BD2AA2">
        <w:tc>
          <w:tcPr>
            <w:tcW w:w="1270" w:type="dxa"/>
          </w:tcPr>
          <w:p w14:paraId="7B218F78" w14:textId="58257F47" w:rsidR="00760A22" w:rsidRPr="00070B7E" w:rsidRDefault="001F257C" w:rsidP="00760A22">
            <w:pPr>
              <w:rPr>
                <w:rFonts w:cstheme="minorHAnsi"/>
                <w:lang w:val="en-GB"/>
              </w:rPr>
            </w:pPr>
            <w:r w:rsidRPr="00070B7E">
              <w:rPr>
                <w:rFonts w:cstheme="minorHAnsi"/>
              </w:rPr>
              <w:t>Nr. 1 bokstav h</w:t>
            </w:r>
          </w:p>
        </w:tc>
        <w:tc>
          <w:tcPr>
            <w:tcW w:w="5113" w:type="dxa"/>
          </w:tcPr>
          <w:p w14:paraId="5189E7D4" w14:textId="051E860F" w:rsidR="00760A22" w:rsidRPr="00070B7E" w:rsidRDefault="002F641E" w:rsidP="00760A22">
            <w:pPr>
              <w:rPr>
                <w:rFonts w:cstheme="minorHAnsi"/>
                <w:lang w:val="en-GB"/>
              </w:rPr>
            </w:pPr>
            <w:r w:rsidRPr="00070B7E">
              <w:rPr>
                <w:rFonts w:cstheme="minorHAnsi"/>
                <w:lang w:val="en-GB"/>
              </w:rPr>
              <w:t>the accounting policies and procedures by which the applicant will record and report its financial information, including the start and end dates of the applied accounting year.</w:t>
            </w:r>
          </w:p>
        </w:tc>
        <w:tc>
          <w:tcPr>
            <w:tcW w:w="3481" w:type="dxa"/>
          </w:tcPr>
          <w:p w14:paraId="328F85F6" w14:textId="77777777" w:rsidR="00760A22" w:rsidRPr="00070B7E" w:rsidRDefault="00760A22" w:rsidP="00760A22">
            <w:pPr>
              <w:rPr>
                <w:rFonts w:cstheme="minorHAnsi"/>
                <w:lang w:val="en-GB"/>
              </w:rPr>
            </w:pPr>
          </w:p>
        </w:tc>
      </w:tr>
      <w:tr w:rsidR="00760A22" w:rsidRPr="00BD2BBF" w14:paraId="2E8FD19E" w14:textId="77777777" w:rsidTr="00BD2AA2">
        <w:tc>
          <w:tcPr>
            <w:tcW w:w="1270" w:type="dxa"/>
          </w:tcPr>
          <w:p w14:paraId="3C65F682" w14:textId="42291090" w:rsidR="00760A22" w:rsidRPr="00070B7E" w:rsidRDefault="002F641E" w:rsidP="00760A22">
            <w:pPr>
              <w:rPr>
                <w:rFonts w:cstheme="minorHAnsi"/>
                <w:lang w:val="en-GB"/>
              </w:rPr>
            </w:pPr>
            <w:r w:rsidRPr="00070B7E">
              <w:rPr>
                <w:rFonts w:cstheme="minorHAnsi"/>
                <w:lang w:val="en-GB"/>
              </w:rPr>
              <w:t xml:space="preserve">Nr. 2 </w:t>
            </w:r>
            <w:proofErr w:type="spellStart"/>
            <w:r w:rsidRPr="00070B7E">
              <w:rPr>
                <w:rFonts w:cstheme="minorHAnsi"/>
                <w:lang w:val="en-GB"/>
              </w:rPr>
              <w:t>bokstav</w:t>
            </w:r>
            <w:proofErr w:type="spellEnd"/>
            <w:r w:rsidRPr="00070B7E">
              <w:rPr>
                <w:rFonts w:cstheme="minorHAnsi"/>
                <w:lang w:val="en-GB"/>
              </w:rPr>
              <w:t xml:space="preserve"> a</w:t>
            </w:r>
          </w:p>
        </w:tc>
        <w:tc>
          <w:tcPr>
            <w:tcW w:w="5113" w:type="dxa"/>
          </w:tcPr>
          <w:p w14:paraId="2EAEBA56" w14:textId="230C62F4" w:rsidR="00760A22" w:rsidRPr="00070B7E" w:rsidRDefault="00CD6216" w:rsidP="00760A22">
            <w:pPr>
              <w:rPr>
                <w:rFonts w:cstheme="minorHAnsi"/>
                <w:lang w:val="en-GB"/>
              </w:rPr>
            </w:pPr>
            <w:r>
              <w:rPr>
                <w:rFonts w:cstheme="minorHAnsi"/>
                <w:lang w:val="en-GB"/>
              </w:rPr>
              <w:t>A</w:t>
            </w:r>
            <w:r w:rsidR="00D04665" w:rsidRPr="00070B7E">
              <w:rPr>
                <w:rFonts w:cstheme="minorHAnsi"/>
                <w:lang w:val="en-GB"/>
              </w:rPr>
              <w:t xml:space="preserve"> copy of the applicant’s conflicts of interest policy, together with a description of how that policy</w:t>
            </w:r>
            <w:r>
              <w:rPr>
                <w:rFonts w:cstheme="minorHAnsi"/>
                <w:lang w:val="en-GB"/>
              </w:rPr>
              <w:t>:</w:t>
            </w:r>
          </w:p>
        </w:tc>
        <w:tc>
          <w:tcPr>
            <w:tcW w:w="3481" w:type="dxa"/>
          </w:tcPr>
          <w:p w14:paraId="002F384F" w14:textId="77777777" w:rsidR="00760A22" w:rsidRPr="00070B7E" w:rsidRDefault="00760A22" w:rsidP="00760A22">
            <w:pPr>
              <w:rPr>
                <w:rFonts w:cstheme="minorHAnsi"/>
                <w:lang w:val="en-GB"/>
              </w:rPr>
            </w:pPr>
          </w:p>
        </w:tc>
      </w:tr>
      <w:tr w:rsidR="004A6C32" w:rsidRPr="00BD2BBF" w14:paraId="756DD348" w14:textId="77777777" w:rsidTr="00BD2AA2">
        <w:tc>
          <w:tcPr>
            <w:tcW w:w="1270" w:type="dxa"/>
          </w:tcPr>
          <w:p w14:paraId="3794E026" w14:textId="31EAE65D" w:rsidR="004A6C32" w:rsidRPr="00070B7E" w:rsidRDefault="00CD6216" w:rsidP="00760A22">
            <w:pPr>
              <w:rPr>
                <w:rFonts w:cstheme="minorHAnsi"/>
                <w:lang w:val="en-GB"/>
              </w:rPr>
            </w:pPr>
            <w:r w:rsidRPr="00070B7E">
              <w:rPr>
                <w:rFonts w:cstheme="minorHAnsi"/>
                <w:lang w:val="en-GB"/>
              </w:rPr>
              <w:t>(i)</w:t>
            </w:r>
          </w:p>
        </w:tc>
        <w:tc>
          <w:tcPr>
            <w:tcW w:w="5113" w:type="dxa"/>
          </w:tcPr>
          <w:p w14:paraId="6567EF2A" w14:textId="1740F023" w:rsidR="004A6C32" w:rsidRPr="00070B7E" w:rsidRDefault="00312116" w:rsidP="00760A22">
            <w:pPr>
              <w:rPr>
                <w:rFonts w:cstheme="minorHAnsi"/>
                <w:lang w:val="en-GB"/>
              </w:rPr>
            </w:pPr>
            <w:r w:rsidRPr="00070B7E">
              <w:rPr>
                <w:rFonts w:cstheme="minorHAnsi"/>
                <w:lang w:val="en-GB"/>
              </w:rPr>
              <w:t xml:space="preserve">ensures that the applicant identifies, prevents and manages conflicts of interests in accordance with Article 72(1) of </w:t>
            </w:r>
            <w:proofErr w:type="spellStart"/>
            <w:r>
              <w:rPr>
                <w:rFonts w:cstheme="minorHAnsi"/>
                <w:lang w:val="en-GB"/>
              </w:rPr>
              <w:t>MiCA</w:t>
            </w:r>
            <w:proofErr w:type="spellEnd"/>
            <w:r w:rsidRPr="00070B7E">
              <w:rPr>
                <w:rFonts w:cstheme="minorHAnsi"/>
                <w:lang w:val="en-GB"/>
              </w:rPr>
              <w:t xml:space="preserve"> and discloses conflicts of interest in accordance with Article 72(2) of that Regulation</w:t>
            </w:r>
          </w:p>
        </w:tc>
        <w:tc>
          <w:tcPr>
            <w:tcW w:w="3481" w:type="dxa"/>
          </w:tcPr>
          <w:p w14:paraId="5F4F0489" w14:textId="77777777" w:rsidR="004A6C32" w:rsidRPr="00070B7E" w:rsidRDefault="004A6C32" w:rsidP="00760A22">
            <w:pPr>
              <w:rPr>
                <w:rFonts w:cstheme="minorHAnsi"/>
                <w:lang w:val="en-GB"/>
              </w:rPr>
            </w:pPr>
          </w:p>
        </w:tc>
      </w:tr>
      <w:tr w:rsidR="004A6C32" w:rsidRPr="00BD2BBF" w14:paraId="5F4199EA" w14:textId="77777777" w:rsidTr="00BD2AA2">
        <w:tc>
          <w:tcPr>
            <w:tcW w:w="1270" w:type="dxa"/>
          </w:tcPr>
          <w:p w14:paraId="7675C678" w14:textId="10198452" w:rsidR="004A6C32" w:rsidRPr="00070B7E" w:rsidRDefault="00CD6216" w:rsidP="00760A22">
            <w:pPr>
              <w:rPr>
                <w:rFonts w:cstheme="minorHAnsi"/>
                <w:lang w:val="en-GB"/>
              </w:rPr>
            </w:pPr>
            <w:r w:rsidRPr="00070B7E">
              <w:rPr>
                <w:rFonts w:cstheme="minorHAnsi"/>
                <w:lang w:val="en-GB"/>
              </w:rPr>
              <w:t>(ii)</w:t>
            </w:r>
          </w:p>
        </w:tc>
        <w:tc>
          <w:tcPr>
            <w:tcW w:w="5113" w:type="dxa"/>
          </w:tcPr>
          <w:p w14:paraId="1F4BE9CC" w14:textId="2E53BA95" w:rsidR="004A6C32" w:rsidRPr="00070B7E" w:rsidRDefault="00312116" w:rsidP="00760A22">
            <w:pPr>
              <w:rPr>
                <w:rFonts w:cstheme="minorHAnsi"/>
                <w:lang w:val="en-GB"/>
              </w:rPr>
            </w:pPr>
            <w:r w:rsidRPr="00070B7E">
              <w:rPr>
                <w:rFonts w:cstheme="minorHAnsi"/>
                <w:lang w:val="en-GB"/>
              </w:rPr>
              <w:t>is commensurate to the scale, nature and range of crypto-asset services that the applicant intends to provide and of the other activities of the group to which the applicant belongs</w:t>
            </w:r>
          </w:p>
        </w:tc>
        <w:tc>
          <w:tcPr>
            <w:tcW w:w="3481" w:type="dxa"/>
          </w:tcPr>
          <w:p w14:paraId="3E5508DB" w14:textId="77777777" w:rsidR="004A6C32" w:rsidRPr="00070B7E" w:rsidRDefault="004A6C32" w:rsidP="00760A22">
            <w:pPr>
              <w:rPr>
                <w:rFonts w:cstheme="minorHAnsi"/>
                <w:lang w:val="en-GB"/>
              </w:rPr>
            </w:pPr>
          </w:p>
        </w:tc>
      </w:tr>
      <w:tr w:rsidR="004A6C32" w:rsidRPr="00BD2BBF" w14:paraId="297D45BC" w14:textId="77777777" w:rsidTr="00BD2AA2">
        <w:tc>
          <w:tcPr>
            <w:tcW w:w="1270" w:type="dxa"/>
          </w:tcPr>
          <w:p w14:paraId="4CA3C7F3" w14:textId="24BE1A47" w:rsidR="004A6C32" w:rsidRPr="00070B7E" w:rsidRDefault="00312116" w:rsidP="00760A22">
            <w:pPr>
              <w:rPr>
                <w:rFonts w:cstheme="minorHAnsi"/>
                <w:lang w:val="en-GB"/>
              </w:rPr>
            </w:pPr>
            <w:r>
              <w:rPr>
                <w:rFonts w:cstheme="minorHAnsi"/>
                <w:lang w:val="en-GB"/>
              </w:rPr>
              <w:t>(iii)</w:t>
            </w:r>
          </w:p>
        </w:tc>
        <w:tc>
          <w:tcPr>
            <w:tcW w:w="5113" w:type="dxa"/>
          </w:tcPr>
          <w:p w14:paraId="423AA0BA" w14:textId="20803F93" w:rsidR="004A6C32" w:rsidRPr="00070B7E" w:rsidRDefault="00312116" w:rsidP="00760A22">
            <w:pPr>
              <w:rPr>
                <w:rFonts w:cstheme="minorHAnsi"/>
                <w:lang w:val="en-GB"/>
              </w:rPr>
            </w:pPr>
            <w:r w:rsidRPr="00070B7E">
              <w:rPr>
                <w:rFonts w:cstheme="minorHAnsi"/>
                <w:lang w:val="en-GB"/>
              </w:rPr>
              <w:t>ensures that the remuneration policies, procedures and arrangements do not create conflicts of interest</w:t>
            </w:r>
          </w:p>
        </w:tc>
        <w:tc>
          <w:tcPr>
            <w:tcW w:w="3481" w:type="dxa"/>
          </w:tcPr>
          <w:p w14:paraId="5E34C52D" w14:textId="77777777" w:rsidR="004A6C32" w:rsidRPr="00070B7E" w:rsidRDefault="004A6C32" w:rsidP="00760A22">
            <w:pPr>
              <w:rPr>
                <w:rFonts w:cstheme="minorHAnsi"/>
                <w:lang w:val="en-GB"/>
              </w:rPr>
            </w:pPr>
          </w:p>
        </w:tc>
      </w:tr>
      <w:tr w:rsidR="00760A22" w:rsidRPr="00BD2BBF" w14:paraId="17E18EE6" w14:textId="77777777" w:rsidTr="00BD2AA2">
        <w:tc>
          <w:tcPr>
            <w:tcW w:w="1270" w:type="dxa"/>
          </w:tcPr>
          <w:p w14:paraId="5E69669A" w14:textId="4D904B64" w:rsidR="00760A22" w:rsidRPr="00070B7E" w:rsidRDefault="002F641E" w:rsidP="00760A22">
            <w:pPr>
              <w:rPr>
                <w:rFonts w:cstheme="minorHAnsi"/>
                <w:lang w:val="en-GB"/>
              </w:rPr>
            </w:pPr>
            <w:r w:rsidRPr="00070B7E">
              <w:rPr>
                <w:rFonts w:cstheme="minorHAnsi"/>
                <w:lang w:val="en-GB"/>
              </w:rPr>
              <w:t xml:space="preserve">Nr. 2 </w:t>
            </w:r>
            <w:proofErr w:type="spellStart"/>
            <w:r w:rsidRPr="00070B7E">
              <w:rPr>
                <w:rFonts w:cstheme="minorHAnsi"/>
                <w:lang w:val="en-GB"/>
              </w:rPr>
              <w:t>bokstav</w:t>
            </w:r>
            <w:proofErr w:type="spellEnd"/>
            <w:r w:rsidRPr="00070B7E">
              <w:rPr>
                <w:rFonts w:cstheme="minorHAnsi"/>
                <w:lang w:val="en-GB"/>
              </w:rPr>
              <w:t xml:space="preserve"> b</w:t>
            </w:r>
          </w:p>
        </w:tc>
        <w:tc>
          <w:tcPr>
            <w:tcW w:w="5113" w:type="dxa"/>
          </w:tcPr>
          <w:p w14:paraId="0C91FFC2" w14:textId="6C14504E" w:rsidR="00760A22" w:rsidRPr="00070B7E" w:rsidRDefault="00406AEC" w:rsidP="00760A22">
            <w:pPr>
              <w:rPr>
                <w:rFonts w:cstheme="minorHAnsi"/>
                <w:lang w:val="en-GB"/>
              </w:rPr>
            </w:pPr>
            <w:r>
              <w:rPr>
                <w:rFonts w:cstheme="minorHAnsi"/>
                <w:lang w:val="en-GB"/>
              </w:rPr>
              <w:t>H</w:t>
            </w:r>
            <w:r w:rsidR="003A2446" w:rsidRPr="00070B7E">
              <w:rPr>
                <w:rFonts w:cstheme="minorHAnsi"/>
                <w:lang w:val="en-GB"/>
              </w:rPr>
              <w:t xml:space="preserve">ow the applicant’s conflicts of interest policy </w:t>
            </w:r>
            <w:proofErr w:type="gramStart"/>
            <w:r w:rsidR="003A2446" w:rsidRPr="00070B7E">
              <w:rPr>
                <w:rFonts w:cstheme="minorHAnsi"/>
                <w:lang w:val="en-GB"/>
              </w:rPr>
              <w:t>ensures</w:t>
            </w:r>
            <w:proofErr w:type="gramEnd"/>
            <w:r w:rsidR="003A2446" w:rsidRPr="00070B7E">
              <w:rPr>
                <w:rFonts w:cstheme="minorHAnsi"/>
                <w:lang w:val="en-GB"/>
              </w:rPr>
              <w:t xml:space="preserve"> compliance with </w:t>
            </w:r>
            <w:r w:rsidR="008C75AF">
              <w:rPr>
                <w:rFonts w:cstheme="minorHAnsi"/>
                <w:lang w:val="en-GB"/>
              </w:rPr>
              <w:t>RTS</w:t>
            </w:r>
            <w:r w:rsidR="00C01C5C">
              <w:rPr>
                <w:rFonts w:cstheme="minorHAnsi"/>
                <w:lang w:val="en-GB"/>
              </w:rPr>
              <w:t xml:space="preserve"> </w:t>
            </w:r>
            <w:hyperlink r:id="rId18" w:history="1">
              <w:r w:rsidR="00C01C5C" w:rsidRPr="00C01C5C">
                <w:rPr>
                  <w:rStyle w:val="Hyperlink"/>
                  <w:rFonts w:cstheme="minorHAnsi"/>
                  <w:lang w:val="en-US"/>
                </w:rPr>
                <w:t>2025/1142</w:t>
              </w:r>
            </w:hyperlink>
            <w:r w:rsidR="003A2446" w:rsidRPr="00070B7E">
              <w:rPr>
                <w:rFonts w:cstheme="minorHAnsi"/>
                <w:lang w:val="en-GB"/>
              </w:rPr>
              <w:t>, including information on the systems and arrangements put in place by the applicant to:</w:t>
            </w:r>
          </w:p>
        </w:tc>
        <w:tc>
          <w:tcPr>
            <w:tcW w:w="3481" w:type="dxa"/>
          </w:tcPr>
          <w:p w14:paraId="580D78D6" w14:textId="77777777" w:rsidR="00760A22" w:rsidRPr="00070B7E" w:rsidRDefault="00760A22" w:rsidP="00760A22">
            <w:pPr>
              <w:rPr>
                <w:rFonts w:cstheme="minorHAnsi"/>
                <w:lang w:val="en-GB"/>
              </w:rPr>
            </w:pPr>
          </w:p>
        </w:tc>
      </w:tr>
      <w:tr w:rsidR="004A6C32" w:rsidRPr="00BD2BBF" w14:paraId="2CDC00A5" w14:textId="77777777" w:rsidTr="00BD2AA2">
        <w:tc>
          <w:tcPr>
            <w:tcW w:w="1270" w:type="dxa"/>
          </w:tcPr>
          <w:p w14:paraId="17C5179A" w14:textId="2A41C28C" w:rsidR="00406AEC" w:rsidRPr="00406AEC" w:rsidRDefault="00406AEC" w:rsidP="00406AEC">
            <w:pPr>
              <w:rPr>
                <w:rFonts w:cstheme="minorHAnsi"/>
                <w:lang w:val="en-GB"/>
              </w:rPr>
            </w:pPr>
            <w:r>
              <w:rPr>
                <w:rFonts w:cstheme="minorHAnsi"/>
                <w:lang w:val="en-GB"/>
              </w:rPr>
              <w:t>(i)</w:t>
            </w:r>
          </w:p>
        </w:tc>
        <w:tc>
          <w:tcPr>
            <w:tcW w:w="5113" w:type="dxa"/>
          </w:tcPr>
          <w:p w14:paraId="7F27324D" w14:textId="55311DA6" w:rsidR="004A6C32" w:rsidRPr="00070B7E" w:rsidRDefault="00406AEC" w:rsidP="00760A22">
            <w:pPr>
              <w:rPr>
                <w:rFonts w:cstheme="minorHAnsi"/>
                <w:lang w:val="en-GB"/>
              </w:rPr>
            </w:pPr>
            <w:r w:rsidRPr="00070B7E">
              <w:rPr>
                <w:rFonts w:cstheme="minorHAnsi"/>
                <w:lang w:val="en-GB"/>
              </w:rPr>
              <w:t xml:space="preserve">monitor, assess, review the effectiveness of its conflicts of </w:t>
            </w:r>
            <w:proofErr w:type="gramStart"/>
            <w:r w:rsidRPr="00070B7E">
              <w:rPr>
                <w:rFonts w:cstheme="minorHAnsi"/>
                <w:lang w:val="en-GB"/>
              </w:rPr>
              <w:t>interests</w:t>
            </w:r>
            <w:proofErr w:type="gramEnd"/>
            <w:r w:rsidRPr="00070B7E">
              <w:rPr>
                <w:rFonts w:cstheme="minorHAnsi"/>
                <w:lang w:val="en-GB"/>
              </w:rPr>
              <w:t xml:space="preserve"> policy and remedy any deficiencies</w:t>
            </w:r>
          </w:p>
        </w:tc>
        <w:tc>
          <w:tcPr>
            <w:tcW w:w="3481" w:type="dxa"/>
          </w:tcPr>
          <w:p w14:paraId="1DC1BF7E" w14:textId="77777777" w:rsidR="004A6C32" w:rsidRPr="00070B7E" w:rsidRDefault="004A6C32" w:rsidP="00760A22">
            <w:pPr>
              <w:rPr>
                <w:rFonts w:cstheme="minorHAnsi"/>
                <w:lang w:val="en-GB"/>
              </w:rPr>
            </w:pPr>
          </w:p>
        </w:tc>
      </w:tr>
      <w:tr w:rsidR="004A6C32" w:rsidRPr="00BD2BBF" w14:paraId="2072F20C" w14:textId="77777777" w:rsidTr="00BD2AA2">
        <w:tc>
          <w:tcPr>
            <w:tcW w:w="1270" w:type="dxa"/>
          </w:tcPr>
          <w:p w14:paraId="4F29F446" w14:textId="0ABE1056" w:rsidR="004A6C32" w:rsidRPr="00070B7E" w:rsidRDefault="00406AEC" w:rsidP="00760A22">
            <w:pPr>
              <w:rPr>
                <w:rFonts w:cstheme="minorHAnsi"/>
                <w:lang w:val="en-GB"/>
              </w:rPr>
            </w:pPr>
            <w:r>
              <w:rPr>
                <w:rFonts w:cstheme="minorHAnsi"/>
                <w:lang w:val="en-GB"/>
              </w:rPr>
              <w:t>(ii)</w:t>
            </w:r>
          </w:p>
        </w:tc>
        <w:tc>
          <w:tcPr>
            <w:tcW w:w="5113" w:type="dxa"/>
          </w:tcPr>
          <w:p w14:paraId="178D0DC7" w14:textId="517D06ED" w:rsidR="004A6C32" w:rsidRPr="00070B7E" w:rsidRDefault="00406AEC" w:rsidP="00760A22">
            <w:pPr>
              <w:rPr>
                <w:rFonts w:cstheme="minorHAnsi"/>
                <w:lang w:val="en-GB"/>
              </w:rPr>
            </w:pPr>
            <w:r w:rsidRPr="00070B7E">
              <w:rPr>
                <w:rFonts w:cstheme="minorHAnsi"/>
                <w:lang w:val="en-GB"/>
              </w:rPr>
              <w:t>record cases of conflicts of interests, including the identification, assessment, remedy and the fact whether the case was disclosed to the client</w:t>
            </w:r>
          </w:p>
        </w:tc>
        <w:tc>
          <w:tcPr>
            <w:tcW w:w="3481" w:type="dxa"/>
          </w:tcPr>
          <w:p w14:paraId="195657CC" w14:textId="77777777" w:rsidR="004A6C32" w:rsidRPr="00070B7E" w:rsidRDefault="004A6C32" w:rsidP="00760A22">
            <w:pPr>
              <w:rPr>
                <w:rFonts w:cstheme="minorHAnsi"/>
                <w:lang w:val="en-GB"/>
              </w:rPr>
            </w:pPr>
          </w:p>
        </w:tc>
      </w:tr>
    </w:tbl>
    <w:p w14:paraId="7CD7D728" w14:textId="77777777" w:rsidR="0027206E" w:rsidRDefault="0027206E">
      <w:pPr>
        <w:rPr>
          <w:lang w:val="en-US"/>
        </w:rPr>
      </w:pPr>
    </w:p>
    <w:p w14:paraId="1CAE6195" w14:textId="77777777" w:rsidR="00B45460" w:rsidRDefault="00B45460">
      <w:pPr>
        <w:rPr>
          <w:lang w:val="en-US"/>
        </w:rPr>
      </w:pPr>
    </w:p>
    <w:p w14:paraId="504B67FB" w14:textId="29B866F4" w:rsidR="00B45460" w:rsidRPr="0018380C" w:rsidRDefault="00B45460" w:rsidP="0018380C">
      <w:pPr>
        <w:pStyle w:val="ListeNrniv1"/>
        <w:pageBreakBefore/>
        <w:rPr>
          <w:b/>
          <w:bCs/>
          <w:sz w:val="24"/>
          <w:szCs w:val="24"/>
        </w:rPr>
      </w:pPr>
      <w:r w:rsidRPr="0018380C">
        <w:rPr>
          <w:b/>
          <w:bCs/>
        </w:rPr>
        <w:lastRenderedPageBreak/>
        <w:t>Kontinuitetsplan</w:t>
      </w:r>
      <w:r w:rsidRPr="0018380C">
        <w:rPr>
          <w:b/>
          <w:bCs/>
          <w:sz w:val="24"/>
          <w:szCs w:val="24"/>
        </w:rPr>
        <w:t xml:space="preserve">  </w:t>
      </w:r>
      <w:r w:rsidR="00AC6525" w:rsidRPr="0018380C">
        <w:rPr>
          <w:rStyle w:val="FootnoteReference"/>
          <w:b/>
          <w:bCs/>
          <w:sz w:val="24"/>
          <w:szCs w:val="24"/>
        </w:rPr>
        <w:footnoteReference w:id="5"/>
      </w:r>
    </w:p>
    <w:p w14:paraId="2764AE33" w14:textId="18A5D3E5" w:rsidR="00377573" w:rsidRPr="00F8527C" w:rsidRDefault="00B671E5" w:rsidP="00B671E5">
      <w:pPr>
        <w:pStyle w:val="ListeNrniv1"/>
        <w:numPr>
          <w:ilvl w:val="0"/>
          <w:numId w:val="0"/>
        </w:numPr>
      </w:pPr>
      <w:r>
        <w:t>Den som</w:t>
      </w:r>
      <w:r w:rsidRPr="00477354">
        <w:t xml:space="preserve"> søker om tillatelse til å yte kryptoeiendelstjenester </w:t>
      </w:r>
      <w:r w:rsidRPr="00402350">
        <w:rPr>
          <w:color w:val="282828" w:themeColor="text1"/>
        </w:rPr>
        <w:t xml:space="preserve">skal i søknaden om </w:t>
      </w:r>
      <w:r>
        <w:rPr>
          <w:color w:val="282828" w:themeColor="text1"/>
        </w:rPr>
        <w:t>tillatelse</w:t>
      </w:r>
      <w:r w:rsidRPr="00402350">
        <w:rPr>
          <w:color w:val="282828" w:themeColor="text1"/>
        </w:rPr>
        <w:t xml:space="preserve"> oppgi følgende opplysninger</w:t>
      </w:r>
      <w:r>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168"/>
        <w:gridCol w:w="3460"/>
      </w:tblGrid>
      <w:tr w:rsidR="00066FEF" w:rsidRPr="00807FCA" w14:paraId="2AB85DB8" w14:textId="77777777" w:rsidTr="00377573">
        <w:tc>
          <w:tcPr>
            <w:tcW w:w="1236"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0D1752CC" w14:textId="77777777" w:rsidR="00066FEF" w:rsidRPr="00377573" w:rsidRDefault="00066FEF" w:rsidP="00066FEF">
            <w:pPr>
              <w:rPr>
                <w:lang w:val="en-GB"/>
              </w:rPr>
            </w:pPr>
            <w:proofErr w:type="spellStart"/>
            <w:r w:rsidRPr="00377573">
              <w:rPr>
                <w:lang w:val="en-GB"/>
              </w:rPr>
              <w:t>Hjemmel</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52D01BDF" w14:textId="10F9D3CA" w:rsidR="00066FEF" w:rsidRPr="00377573" w:rsidRDefault="00066FEF" w:rsidP="00066FEF">
            <w:pPr>
              <w:rPr>
                <w:lang w:val="en-GB"/>
              </w:rPr>
            </w:pPr>
            <w:r>
              <w:t>I</w:t>
            </w:r>
            <w:r w:rsidRPr="002004FC">
              <w:t>nformasjonskrav</w:t>
            </w:r>
          </w:p>
        </w:tc>
        <w:tc>
          <w:tcPr>
            <w:tcW w:w="3460"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14CA29F5" w14:textId="0EFFF025" w:rsidR="00066FEF" w:rsidRPr="00377573" w:rsidRDefault="00066FEF" w:rsidP="00066FEF">
            <w:r w:rsidRPr="00AD1F1A">
              <w:t xml:space="preserve">Beskrivelse av hvordan </w:t>
            </w:r>
            <w:r>
              <w:t>søker</w:t>
            </w:r>
            <w:r w:rsidRPr="00AD1F1A">
              <w:t xml:space="preserve"> oppfyller kravet</w:t>
            </w:r>
          </w:p>
        </w:tc>
      </w:tr>
      <w:tr w:rsidR="00760A22" w:rsidRPr="002004FC" w14:paraId="50C3327E" w14:textId="77777777" w:rsidTr="00377573">
        <w:tc>
          <w:tcPr>
            <w:tcW w:w="1236" w:type="dxa"/>
          </w:tcPr>
          <w:p w14:paraId="0E5BA8D2" w14:textId="5E760D5F" w:rsidR="00760A22" w:rsidRPr="00070B7E" w:rsidRDefault="00967814" w:rsidP="00760A22">
            <w:pPr>
              <w:rPr>
                <w:rFonts w:cstheme="minorHAnsi"/>
                <w:lang w:val="en-GB"/>
              </w:rPr>
            </w:pPr>
            <w:r w:rsidRPr="00070B7E">
              <w:rPr>
                <w:rFonts w:cstheme="minorHAnsi"/>
                <w:lang w:val="en-GB"/>
              </w:rPr>
              <w:t>Nr. 1</w:t>
            </w:r>
          </w:p>
        </w:tc>
        <w:tc>
          <w:tcPr>
            <w:tcW w:w="5168" w:type="dxa"/>
          </w:tcPr>
          <w:p w14:paraId="6D684931" w14:textId="37655350" w:rsidR="00760A22" w:rsidRPr="00AC6945" w:rsidRDefault="00AC6945" w:rsidP="002B5F0E">
            <w:pPr>
              <w:rPr>
                <w:color w:val="282828" w:themeColor="text1"/>
                <w:lang w:val="en-US"/>
              </w:rPr>
            </w:pPr>
            <w:r w:rsidRPr="00131B20">
              <w:rPr>
                <w:lang w:val="en-GB"/>
              </w:rPr>
              <w:t>a detailed description of the business continuity plan, including the steps to be taken to ensure continuity and regularity in the provision of the applicant’s crypto-asset services</w:t>
            </w:r>
            <w:r w:rsidR="00F60B46">
              <w:rPr>
                <w:lang w:val="en-GB"/>
              </w:rPr>
              <w:t>.</w:t>
            </w:r>
          </w:p>
        </w:tc>
        <w:tc>
          <w:tcPr>
            <w:tcW w:w="3460" w:type="dxa"/>
          </w:tcPr>
          <w:p w14:paraId="56CB7313" w14:textId="77DA18D2" w:rsidR="008F4BF6" w:rsidRDefault="009A640C" w:rsidP="00760A22">
            <w:pPr>
              <w:rPr>
                <w:i/>
                <w:iCs/>
                <w:sz w:val="20"/>
                <w:szCs w:val="20"/>
              </w:rPr>
            </w:pPr>
            <w:r w:rsidRPr="00AB0628">
              <w:rPr>
                <w:i/>
                <w:iCs/>
                <w:sz w:val="20"/>
                <w:szCs w:val="20"/>
              </w:rPr>
              <w:t>Beskrivelsen bør bl</w:t>
            </w:r>
            <w:r>
              <w:rPr>
                <w:i/>
                <w:iCs/>
                <w:sz w:val="20"/>
                <w:szCs w:val="20"/>
              </w:rPr>
              <w:t>ant annet</w:t>
            </w:r>
            <w:r w:rsidR="008F4BF6">
              <w:rPr>
                <w:i/>
                <w:iCs/>
                <w:sz w:val="20"/>
                <w:szCs w:val="20"/>
              </w:rPr>
              <w:t>:</w:t>
            </w:r>
          </w:p>
          <w:p w14:paraId="1CD3DFBE" w14:textId="33CCF082" w:rsidR="008F4BF6" w:rsidRDefault="003310E2" w:rsidP="001C0C9B">
            <w:pPr>
              <w:pStyle w:val="ListParagraph"/>
              <w:numPr>
                <w:ilvl w:val="0"/>
                <w:numId w:val="23"/>
              </w:numPr>
              <w:rPr>
                <w:i/>
                <w:iCs/>
                <w:sz w:val="20"/>
                <w:szCs w:val="20"/>
              </w:rPr>
            </w:pPr>
            <w:r>
              <w:rPr>
                <w:i/>
                <w:iCs/>
                <w:sz w:val="20"/>
                <w:szCs w:val="20"/>
              </w:rPr>
              <w:t>r</w:t>
            </w:r>
            <w:r w:rsidR="00756427">
              <w:rPr>
                <w:i/>
                <w:iCs/>
                <w:sz w:val="20"/>
                <w:szCs w:val="20"/>
              </w:rPr>
              <w:t>edegjø</w:t>
            </w:r>
            <w:r>
              <w:rPr>
                <w:i/>
                <w:iCs/>
                <w:sz w:val="20"/>
                <w:szCs w:val="20"/>
              </w:rPr>
              <w:t>r</w:t>
            </w:r>
            <w:r w:rsidR="00756427">
              <w:rPr>
                <w:i/>
                <w:iCs/>
                <w:sz w:val="20"/>
                <w:szCs w:val="20"/>
              </w:rPr>
              <w:t>e for</w:t>
            </w:r>
            <w:r w:rsidR="00914CBF">
              <w:rPr>
                <w:i/>
                <w:iCs/>
                <w:sz w:val="20"/>
                <w:szCs w:val="20"/>
              </w:rPr>
              <w:t xml:space="preserve"> hvilke typer scenarier søkeren har lagt til grunn </w:t>
            </w:r>
            <w:r w:rsidR="00E702F8">
              <w:rPr>
                <w:i/>
                <w:iCs/>
                <w:sz w:val="20"/>
                <w:szCs w:val="20"/>
              </w:rPr>
              <w:t>for</w:t>
            </w:r>
            <w:r w:rsidR="0027188D">
              <w:rPr>
                <w:i/>
                <w:iCs/>
                <w:sz w:val="20"/>
                <w:szCs w:val="20"/>
              </w:rPr>
              <w:t xml:space="preserve"> kontinuitetsplan</w:t>
            </w:r>
            <w:r w:rsidR="00E702F8">
              <w:rPr>
                <w:i/>
                <w:iCs/>
                <w:sz w:val="20"/>
                <w:szCs w:val="20"/>
              </w:rPr>
              <w:t>en</w:t>
            </w:r>
            <w:r w:rsidR="0027188D">
              <w:rPr>
                <w:i/>
                <w:iCs/>
                <w:sz w:val="20"/>
                <w:szCs w:val="20"/>
              </w:rPr>
              <w:t xml:space="preserve">, se (EU) 2024/1774 art. 26 nr. </w:t>
            </w:r>
            <w:r w:rsidR="007503BB">
              <w:rPr>
                <w:i/>
                <w:iCs/>
                <w:sz w:val="20"/>
                <w:szCs w:val="20"/>
              </w:rPr>
              <w:t>2.</w:t>
            </w:r>
          </w:p>
          <w:p w14:paraId="54CCD2E3" w14:textId="5C995D21" w:rsidR="00760A22" w:rsidRPr="00312693" w:rsidRDefault="00055808" w:rsidP="001C0C9B">
            <w:pPr>
              <w:pStyle w:val="NoSpacing"/>
              <w:numPr>
                <w:ilvl w:val="0"/>
                <w:numId w:val="23"/>
              </w:numPr>
              <w:rPr>
                <w:rFonts w:asciiTheme="majorHAnsi" w:hAnsiTheme="majorHAnsi"/>
                <w:i/>
                <w:sz w:val="20"/>
                <w:szCs w:val="20"/>
              </w:rPr>
            </w:pPr>
            <w:r>
              <w:rPr>
                <w:i/>
                <w:iCs/>
                <w:sz w:val="20"/>
                <w:szCs w:val="20"/>
              </w:rPr>
              <w:t>i</w:t>
            </w:r>
            <w:r w:rsidR="008F4BF6">
              <w:rPr>
                <w:i/>
                <w:iCs/>
                <w:sz w:val="20"/>
                <w:szCs w:val="20"/>
              </w:rPr>
              <w:t xml:space="preserve">nneholde </w:t>
            </w:r>
            <w:r w:rsidR="009A640C" w:rsidRPr="00312693">
              <w:rPr>
                <w:i/>
                <w:iCs/>
                <w:sz w:val="20"/>
                <w:szCs w:val="20"/>
              </w:rPr>
              <w:t>vurderinger av elementer som går utover IKT, herunder hvordan søkeren vil</w:t>
            </w:r>
            <w:r w:rsidR="006F6DEA">
              <w:rPr>
                <w:i/>
                <w:iCs/>
                <w:sz w:val="20"/>
                <w:szCs w:val="20"/>
              </w:rPr>
              <w:t xml:space="preserve"> sikre videre drift</w:t>
            </w:r>
            <w:r w:rsidR="000E346C">
              <w:rPr>
                <w:i/>
                <w:iCs/>
                <w:sz w:val="20"/>
                <w:szCs w:val="20"/>
              </w:rPr>
              <w:t xml:space="preserve"> og håndtering av kritiske funksjoner i situasjoner der IKT-løsninger helt eller delvis er utilgjengelige.</w:t>
            </w:r>
          </w:p>
        </w:tc>
      </w:tr>
      <w:tr w:rsidR="00760A22" w:rsidRPr="002004FC" w14:paraId="1B14E26F" w14:textId="77777777" w:rsidTr="00377573">
        <w:tc>
          <w:tcPr>
            <w:tcW w:w="1236" w:type="dxa"/>
          </w:tcPr>
          <w:p w14:paraId="6B74F86B" w14:textId="5B6221EB" w:rsidR="00760A22" w:rsidRPr="00070B7E" w:rsidRDefault="00E73CEF" w:rsidP="00760A22">
            <w:pPr>
              <w:rPr>
                <w:rFonts w:cstheme="minorHAnsi"/>
                <w:lang w:val="en-GB"/>
              </w:rPr>
            </w:pPr>
            <w:r w:rsidRPr="00070B7E">
              <w:rPr>
                <w:rFonts w:cstheme="minorHAnsi"/>
                <w:lang w:val="en-GB"/>
              </w:rPr>
              <w:t>Nr. 2</w:t>
            </w:r>
          </w:p>
        </w:tc>
        <w:tc>
          <w:tcPr>
            <w:tcW w:w="5168" w:type="dxa"/>
          </w:tcPr>
          <w:p w14:paraId="75BBABDA" w14:textId="77777777" w:rsidR="00465990" w:rsidRPr="00131B20" w:rsidRDefault="00465990" w:rsidP="00465990">
            <w:pPr>
              <w:rPr>
                <w:lang w:val="en-GB"/>
              </w:rPr>
            </w:pPr>
            <w:r w:rsidRPr="00131B20">
              <w:rPr>
                <w:lang w:val="en-GB"/>
              </w:rPr>
              <w:t>The description referred to in paragraph 1 shall include the following: </w:t>
            </w:r>
          </w:p>
          <w:p w14:paraId="3BBCB3D8" w14:textId="2E28BB0E" w:rsidR="00465990" w:rsidRPr="00131B20" w:rsidRDefault="00465990" w:rsidP="00465990">
            <w:pPr>
              <w:rPr>
                <w:lang w:val="en-GB"/>
              </w:rPr>
            </w:pPr>
            <w:r w:rsidRPr="00131B20">
              <w:rPr>
                <w:lang w:val="en-GB"/>
              </w:rPr>
              <w:t>(a) details proving that the business continuity plan is appropriate and that arrangements are set up to maintain and periodically test that plan</w:t>
            </w:r>
          </w:p>
          <w:p w14:paraId="514C43CE" w14:textId="768D475E" w:rsidR="00465990" w:rsidRPr="00131B20" w:rsidRDefault="00465990" w:rsidP="00465990">
            <w:pPr>
              <w:rPr>
                <w:lang w:val="en-GB"/>
              </w:rPr>
            </w:pPr>
            <w:r w:rsidRPr="00131B20">
              <w:rPr>
                <w:lang w:val="en-GB"/>
              </w:rPr>
              <w:t>(b) </w:t>
            </w:r>
            <w:proofErr w:type="gramStart"/>
            <w:r w:rsidRPr="00131B20">
              <w:rPr>
                <w:lang w:val="en-GB"/>
              </w:rPr>
              <w:t>with regard to</w:t>
            </w:r>
            <w:proofErr w:type="gramEnd"/>
            <w:r w:rsidRPr="00131B20">
              <w:rPr>
                <w:lang w:val="en-GB"/>
              </w:rPr>
              <w:t> critical or important functions supported by third-party service providers, information on how business continuity is ensured where the quality of the provision of such functions deteriorates to an unacceptable level or fails</w:t>
            </w:r>
          </w:p>
          <w:p w14:paraId="016B0940" w14:textId="56F8E671" w:rsidR="00760A22" w:rsidRPr="00185731" w:rsidRDefault="00465990" w:rsidP="00E73CEF">
            <w:pPr>
              <w:rPr>
                <w:rFonts w:cstheme="minorHAnsi"/>
                <w:lang w:val="en-US"/>
              </w:rPr>
            </w:pPr>
            <w:r w:rsidRPr="00131B20">
              <w:rPr>
                <w:lang w:val="en-GB"/>
              </w:rPr>
              <w:t>(c) information on how business continuity is ensured in the event of the death of a key person and, where relevant, political risks in the service provider’s jurisdiction. </w:t>
            </w:r>
          </w:p>
        </w:tc>
        <w:tc>
          <w:tcPr>
            <w:tcW w:w="3460" w:type="dxa"/>
          </w:tcPr>
          <w:p w14:paraId="46C73CB6" w14:textId="77777777" w:rsidR="00972A81" w:rsidRDefault="00972A81" w:rsidP="00972A81">
            <w:pPr>
              <w:rPr>
                <w:i/>
                <w:iCs/>
                <w:sz w:val="20"/>
                <w:szCs w:val="20"/>
              </w:rPr>
            </w:pPr>
            <w:r>
              <w:rPr>
                <w:i/>
                <w:iCs/>
                <w:sz w:val="20"/>
                <w:szCs w:val="20"/>
              </w:rPr>
              <w:t>I tillegg til beskrivelsene, bes søkeren om å vedlegge følgende:</w:t>
            </w:r>
          </w:p>
          <w:p w14:paraId="6470E9A2" w14:textId="77777777" w:rsidR="00972A81" w:rsidRPr="00AB0628" w:rsidRDefault="00972A81" w:rsidP="001C0C9B">
            <w:pPr>
              <w:pStyle w:val="ListParagraph"/>
              <w:numPr>
                <w:ilvl w:val="0"/>
                <w:numId w:val="22"/>
              </w:numPr>
              <w:rPr>
                <w:i/>
                <w:iCs/>
                <w:sz w:val="20"/>
                <w:szCs w:val="20"/>
              </w:rPr>
            </w:pPr>
            <w:r w:rsidRPr="00AB0628">
              <w:rPr>
                <w:i/>
                <w:iCs/>
                <w:sz w:val="20"/>
                <w:szCs w:val="20"/>
              </w:rPr>
              <w:t>Virksomhetskontinuitetsplan for IKT, jf. DORA art. 11</w:t>
            </w:r>
            <w:r>
              <w:rPr>
                <w:i/>
                <w:iCs/>
                <w:sz w:val="20"/>
                <w:szCs w:val="20"/>
              </w:rPr>
              <w:t xml:space="preserve"> (kan inngå som del av en samlet virksomhetskontinuitetsplan)</w:t>
            </w:r>
          </w:p>
          <w:p w14:paraId="5ABFCBAF" w14:textId="77777777" w:rsidR="00972A81" w:rsidRDefault="00972A81" w:rsidP="001C0C9B">
            <w:pPr>
              <w:pStyle w:val="ListParagraph"/>
              <w:numPr>
                <w:ilvl w:val="0"/>
                <w:numId w:val="22"/>
              </w:numPr>
              <w:rPr>
                <w:i/>
                <w:iCs/>
                <w:sz w:val="20"/>
                <w:szCs w:val="20"/>
              </w:rPr>
            </w:pPr>
            <w:r>
              <w:rPr>
                <w:i/>
                <w:iCs/>
                <w:sz w:val="20"/>
                <w:szCs w:val="20"/>
              </w:rPr>
              <w:t xml:space="preserve">Konsekvensanalyse for virksomheten (BIA), jf. DORA art. </w:t>
            </w:r>
            <w:r w:rsidRPr="00BA72BE">
              <w:rPr>
                <w:i/>
                <w:iCs/>
                <w:sz w:val="20"/>
                <w:szCs w:val="20"/>
              </w:rPr>
              <w:t>11 nr. 5</w:t>
            </w:r>
          </w:p>
          <w:p w14:paraId="77157459" w14:textId="77777777" w:rsidR="00972A81" w:rsidRDefault="00972A81" w:rsidP="001C0C9B">
            <w:pPr>
              <w:pStyle w:val="ListParagraph"/>
              <w:numPr>
                <w:ilvl w:val="0"/>
                <w:numId w:val="22"/>
              </w:numPr>
              <w:rPr>
                <w:i/>
                <w:sz w:val="20"/>
                <w:szCs w:val="20"/>
                <w:lang w:val="da-DK"/>
              </w:rPr>
            </w:pPr>
            <w:r>
              <w:rPr>
                <w:i/>
                <w:iCs/>
                <w:sz w:val="20"/>
                <w:szCs w:val="20"/>
              </w:rPr>
              <w:t>R</w:t>
            </w:r>
            <w:r w:rsidRPr="00AB0628">
              <w:rPr>
                <w:i/>
                <w:iCs/>
                <w:sz w:val="20"/>
                <w:szCs w:val="20"/>
              </w:rPr>
              <w:t>espons- og gjenopprettingsplan</w:t>
            </w:r>
            <w:r>
              <w:rPr>
                <w:i/>
                <w:iCs/>
                <w:sz w:val="20"/>
                <w:szCs w:val="20"/>
              </w:rPr>
              <w:t xml:space="preserve"> for IKT</w:t>
            </w:r>
            <w:r w:rsidRPr="00AB0628">
              <w:rPr>
                <w:i/>
                <w:iCs/>
                <w:sz w:val="20"/>
                <w:szCs w:val="20"/>
              </w:rPr>
              <w:t>,</w:t>
            </w:r>
            <w:r w:rsidRPr="002F35DD">
              <w:rPr>
                <w:i/>
                <w:iCs/>
                <w:sz w:val="20"/>
                <w:szCs w:val="20"/>
              </w:rPr>
              <w:t xml:space="preserve"> </w:t>
            </w:r>
            <w:r w:rsidRPr="00AB0628">
              <w:rPr>
                <w:i/>
                <w:iCs/>
                <w:sz w:val="20"/>
                <w:szCs w:val="20"/>
              </w:rPr>
              <w:t xml:space="preserve">jf. </w:t>
            </w:r>
            <w:r w:rsidRPr="00AB0628">
              <w:rPr>
                <w:i/>
                <w:sz w:val="20"/>
                <w:szCs w:val="20"/>
                <w:lang w:val="da-DK"/>
              </w:rPr>
              <w:t>DORA art. 11 nr. 3</w:t>
            </w:r>
            <w:r w:rsidRPr="009954CD">
              <w:rPr>
                <w:i/>
                <w:sz w:val="20"/>
                <w:szCs w:val="20"/>
                <w:lang w:val="da-DK"/>
              </w:rPr>
              <w:t xml:space="preserve"> og (EU) 2024/1774 art. 26</w:t>
            </w:r>
          </w:p>
          <w:p w14:paraId="024E90C7" w14:textId="4C306166" w:rsidR="00760A22" w:rsidRPr="00A31359" w:rsidRDefault="00972A81" w:rsidP="001C0C9B">
            <w:pPr>
              <w:pStyle w:val="NoSpacing"/>
              <w:numPr>
                <w:ilvl w:val="0"/>
                <w:numId w:val="22"/>
              </w:numPr>
              <w:spacing w:line="276" w:lineRule="auto"/>
              <w:rPr>
                <w:rFonts w:asciiTheme="majorHAnsi" w:hAnsiTheme="majorHAnsi"/>
                <w:i/>
                <w:sz w:val="20"/>
                <w:szCs w:val="20"/>
                <w:lang w:val="da-DK"/>
              </w:rPr>
            </w:pPr>
            <w:r w:rsidRPr="00A31359">
              <w:rPr>
                <w:i/>
                <w:iCs/>
                <w:sz w:val="20"/>
                <w:szCs w:val="20"/>
              </w:rPr>
              <w:t>Retningslinjer for sikkerhetskopiering og gjenoppretting, jf. DORA art. 12</w:t>
            </w:r>
          </w:p>
        </w:tc>
      </w:tr>
    </w:tbl>
    <w:p w14:paraId="3C82AA83" w14:textId="77777777" w:rsidR="00921B13" w:rsidRPr="00495CB0" w:rsidRDefault="00921B13"/>
    <w:p w14:paraId="19C6A54E" w14:textId="1C709540" w:rsidR="00921B13" w:rsidRPr="00433188" w:rsidRDefault="0005676A" w:rsidP="0018380C">
      <w:pPr>
        <w:pStyle w:val="ListeNrniv1"/>
        <w:pageBreakBefore/>
        <w:rPr>
          <w:b/>
          <w:bCs/>
        </w:rPr>
      </w:pPr>
      <w:r w:rsidRPr="00433188">
        <w:rPr>
          <w:b/>
          <w:bCs/>
        </w:rPr>
        <w:lastRenderedPageBreak/>
        <w:t>Avdekking og f</w:t>
      </w:r>
      <w:r w:rsidR="00EE75CE" w:rsidRPr="00433188">
        <w:rPr>
          <w:b/>
          <w:bCs/>
        </w:rPr>
        <w:t>orebygging av hvitvasking og terrorfinansiering</w:t>
      </w:r>
      <w:r w:rsidR="0047308D" w:rsidRPr="00433188">
        <w:rPr>
          <w:rStyle w:val="FootnoteReference"/>
          <w:b/>
          <w:bCs/>
        </w:rPr>
        <w:footnoteReference w:id="6"/>
      </w:r>
    </w:p>
    <w:p w14:paraId="5FBB1973" w14:textId="37DE6384" w:rsidR="00F04B35" w:rsidRDefault="0047308D" w:rsidP="0047308D">
      <w:pPr>
        <w:pStyle w:val="ListeNrniv1"/>
        <w:numPr>
          <w:ilvl w:val="0"/>
          <w:numId w:val="0"/>
        </w:numPr>
        <w:rPr>
          <w:color w:val="282828" w:themeColor="text1"/>
        </w:rPr>
      </w:pPr>
      <w:r>
        <w:t>Den som</w:t>
      </w:r>
      <w:r w:rsidRPr="00477354">
        <w:t xml:space="preserve"> søker om tillatelse til å yte kryptoeiendelstjenester </w:t>
      </w:r>
      <w:r w:rsidRPr="00402350">
        <w:rPr>
          <w:color w:val="282828" w:themeColor="text1"/>
        </w:rPr>
        <w:t>skal i søknaden</w:t>
      </w:r>
      <w:r w:rsidR="00377573">
        <w:rPr>
          <w:color w:val="282828" w:themeColor="text1"/>
        </w:rPr>
        <w:t xml:space="preserve"> </w:t>
      </w:r>
      <w:r w:rsidR="00F04B35" w:rsidRPr="00F04B35">
        <w:rPr>
          <w:color w:val="282828" w:themeColor="text1"/>
        </w:rPr>
        <w:t>oversende</w:t>
      </w:r>
      <w:r w:rsidR="00377573">
        <w:rPr>
          <w:color w:val="282828" w:themeColor="text1"/>
        </w:rPr>
        <w:t xml:space="preserve"> </w:t>
      </w:r>
      <w:r w:rsidR="00F04B35" w:rsidRPr="00F04B35">
        <w:rPr>
          <w:color w:val="282828" w:themeColor="text1"/>
        </w:rPr>
        <w:t xml:space="preserve">dokumentasjon som viser at </w:t>
      </w:r>
      <w:r w:rsidR="005D3923">
        <w:rPr>
          <w:color w:val="282828" w:themeColor="text1"/>
        </w:rPr>
        <w:t>søkeren</w:t>
      </w:r>
      <w:r w:rsidR="00F04B35" w:rsidRPr="00F04B35">
        <w:rPr>
          <w:color w:val="282828" w:themeColor="text1"/>
        </w:rPr>
        <w:t xml:space="preserve"> etterlever </w:t>
      </w:r>
      <w:hyperlink r:id="rId19" w:history="1">
        <w:r w:rsidR="00F04B35" w:rsidRPr="00C6649C">
          <w:rPr>
            <w:rStyle w:val="Hyperlink"/>
          </w:rPr>
          <w:t>Lov om tiltak mot hvitvasking og terrorfinansiering ("</w:t>
        </w:r>
        <w:proofErr w:type="spellStart"/>
        <w:r w:rsidR="00F04B35" w:rsidRPr="00C6649C">
          <w:rPr>
            <w:rStyle w:val="Hyperlink"/>
          </w:rPr>
          <w:t>hvvl</w:t>
        </w:r>
        <w:proofErr w:type="spellEnd"/>
        <w:r w:rsidR="00F04B35" w:rsidRPr="00C6649C">
          <w:rPr>
            <w:rStyle w:val="Hyperlink"/>
          </w:rPr>
          <w:t>")</w:t>
        </w:r>
      </w:hyperlink>
      <w:r w:rsidR="00F04B35" w:rsidRPr="00F04B35">
        <w:rPr>
          <w:color w:val="282828" w:themeColor="text1"/>
        </w:rPr>
        <w:t> og </w:t>
      </w:r>
      <w:hyperlink r:id="rId20" w:history="1">
        <w:r w:rsidR="00F04B35" w:rsidRPr="0024256A">
          <w:rPr>
            <w:rStyle w:val="Hyperlink"/>
          </w:rPr>
          <w:t>hvitvaskingsforskriften</w:t>
        </w:r>
      </w:hyperlink>
      <w:r w:rsidR="00F04B35" w:rsidRPr="00F04B35">
        <w:rPr>
          <w:color w:val="282828" w:themeColor="text1"/>
        </w:rPr>
        <w:t>, som </w:t>
      </w:r>
      <w:r w:rsidR="00C14C82">
        <w:rPr>
          <w:color w:val="282828" w:themeColor="text1"/>
        </w:rPr>
        <w:t>gjennomfører</w:t>
      </w:r>
      <w:r w:rsidR="00F04B35" w:rsidRPr="00F04B35">
        <w:rPr>
          <w:color w:val="282828" w:themeColor="text1"/>
        </w:rPr>
        <w:t> </w:t>
      </w:r>
      <w:hyperlink r:id="rId21" w:history="1">
        <w:r w:rsidR="00F04B35" w:rsidRPr="00890AF1">
          <w:rPr>
            <w:rStyle w:val="Hyperlink"/>
          </w:rPr>
          <w:t>direktiv EU 2015/849 (hvitvaskingsdirektivet</w:t>
        </w:r>
      </w:hyperlink>
      <w:r w:rsidR="00F04B35" w:rsidRPr="00F04B35">
        <w:rPr>
          <w:color w:val="282828" w:themeColor="text1"/>
        </w:rPr>
        <w:t>) i norsk rett</w:t>
      </w:r>
      <w:r w:rsidR="00C14C82">
        <w:rPr>
          <w:color w:val="282828" w:themeColor="text1"/>
        </w:rPr>
        <w:t>.</w:t>
      </w:r>
    </w:p>
    <w:p w14:paraId="7C1B6F7B" w14:textId="0DFAFA36" w:rsidR="00EE75CE" w:rsidRDefault="00365BFE" w:rsidP="1FE02932">
      <w:pPr>
        <w:pStyle w:val="ListeNrniv1"/>
        <w:numPr>
          <w:ilvl w:val="0"/>
          <w:numId w:val="0"/>
        </w:numPr>
        <w:rPr>
          <w:color w:val="282828" w:themeColor="text1"/>
        </w:rPr>
      </w:pPr>
      <w:r>
        <w:rPr>
          <w:color w:val="282828" w:themeColor="text1"/>
        </w:rPr>
        <w:t>Søkeren</w:t>
      </w:r>
      <w:r w:rsidR="005D3923" w:rsidRPr="005D3923">
        <w:rPr>
          <w:color w:val="282828" w:themeColor="text1"/>
        </w:rPr>
        <w:t xml:space="preserve"> skal sende inn informasjon om de internkontrollmekanismer, retningslinjer/rutiner og prosedyrer de har innført for å etterleve bestemmelsene i nasjonal rett, samt rammeverket for risikovurdering for håndtering av risiko for hvitvasking og terrorfinansiering forbundet med virksomheten, herunder: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4852"/>
        <w:gridCol w:w="3762"/>
      </w:tblGrid>
      <w:tr w:rsidR="00066FEF" w:rsidRPr="00807FCA" w14:paraId="5CD379D2" w14:textId="77777777" w:rsidTr="00377573">
        <w:tc>
          <w:tcPr>
            <w:tcW w:w="1250"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52AD7EB8" w14:textId="77777777" w:rsidR="00066FEF" w:rsidRPr="00377573" w:rsidRDefault="00066FEF" w:rsidP="00066FEF">
            <w:pPr>
              <w:rPr>
                <w:lang w:val="en-GB"/>
              </w:rPr>
            </w:pPr>
            <w:proofErr w:type="spellStart"/>
            <w:r w:rsidRPr="00377573">
              <w:rPr>
                <w:lang w:val="en-GB"/>
              </w:rPr>
              <w:t>Hjemmel</w:t>
            </w:r>
            <w:proofErr w:type="spellEnd"/>
          </w:p>
        </w:tc>
        <w:tc>
          <w:tcPr>
            <w:tcW w:w="4852"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64E3324E" w14:textId="528F20C8" w:rsidR="00066FEF" w:rsidRPr="00377573" w:rsidRDefault="00066FEF" w:rsidP="00066FEF">
            <w:pPr>
              <w:rPr>
                <w:lang w:val="en-GB"/>
              </w:rPr>
            </w:pPr>
            <w:r>
              <w:t>I</w:t>
            </w:r>
            <w:r w:rsidRPr="002004FC">
              <w:t>nformasjonskrav</w:t>
            </w:r>
          </w:p>
        </w:tc>
        <w:tc>
          <w:tcPr>
            <w:tcW w:w="3762"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7B0DD5E4" w14:textId="31788835" w:rsidR="00066FEF" w:rsidRPr="00377573" w:rsidRDefault="00066FEF" w:rsidP="00066FEF">
            <w:r w:rsidRPr="00AD1F1A">
              <w:t xml:space="preserve">Beskrivelse av hvordan </w:t>
            </w:r>
            <w:r>
              <w:t>søker</w:t>
            </w:r>
            <w:r w:rsidRPr="00AD1F1A">
              <w:t xml:space="preserve"> oppfyller kravet</w:t>
            </w:r>
          </w:p>
        </w:tc>
      </w:tr>
      <w:tr w:rsidR="00760A22" w:rsidRPr="00CF0E84" w14:paraId="35FE0989" w14:textId="77777777" w:rsidTr="00A17B49">
        <w:tc>
          <w:tcPr>
            <w:tcW w:w="1250" w:type="dxa"/>
          </w:tcPr>
          <w:p w14:paraId="5DF7A880" w14:textId="48565827" w:rsidR="00760A22" w:rsidRPr="00070B7E" w:rsidRDefault="00384EEE"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4852" w:type="dxa"/>
          </w:tcPr>
          <w:p w14:paraId="666B1D46" w14:textId="4B695C6E" w:rsidR="00384EEE" w:rsidRPr="00070B7E" w:rsidRDefault="00384EEE" w:rsidP="00384EEE">
            <w:pPr>
              <w:rPr>
                <w:rFonts w:cstheme="minorHAnsi"/>
                <w:lang w:val="en-GB"/>
              </w:rPr>
            </w:pPr>
            <w:r w:rsidRPr="00070B7E">
              <w:rPr>
                <w:rFonts w:cstheme="minorHAnsi"/>
                <w:lang w:val="en-GB"/>
              </w:rPr>
              <w:t>the applicant’s assessment of the inherent and residual risks of money laundering and terrorist financing associated with its business, including the risks relating to:</w:t>
            </w:r>
          </w:p>
          <w:p w14:paraId="4EDB4EC6" w14:textId="552670EC" w:rsidR="00384EEE" w:rsidRPr="00070B7E" w:rsidRDefault="00384EEE" w:rsidP="00384EEE">
            <w:pPr>
              <w:rPr>
                <w:rFonts w:cstheme="minorHAnsi"/>
                <w:lang w:val="en-GB"/>
              </w:rPr>
            </w:pPr>
            <w:r w:rsidRPr="00070B7E">
              <w:rPr>
                <w:rFonts w:cstheme="minorHAnsi"/>
                <w:lang w:val="en-GB"/>
              </w:rPr>
              <w:t>(i) the applicant’s customer base;</w:t>
            </w:r>
          </w:p>
          <w:p w14:paraId="0C808369" w14:textId="7E3AFCF8" w:rsidR="00384EEE" w:rsidRPr="00070B7E" w:rsidRDefault="00384EEE" w:rsidP="00384EEE">
            <w:pPr>
              <w:rPr>
                <w:rFonts w:cstheme="minorHAnsi"/>
                <w:lang w:val="en-GB"/>
              </w:rPr>
            </w:pPr>
            <w:r w:rsidRPr="00070B7E">
              <w:rPr>
                <w:rFonts w:cstheme="minorHAnsi"/>
                <w:lang w:val="en-GB"/>
              </w:rPr>
              <w:t>(ii) services provided;</w:t>
            </w:r>
          </w:p>
          <w:p w14:paraId="53B1CBDB" w14:textId="411EC787" w:rsidR="00384EEE" w:rsidRPr="00070B7E" w:rsidRDefault="00384EEE" w:rsidP="00384EEE">
            <w:pPr>
              <w:rPr>
                <w:rFonts w:cstheme="minorHAnsi"/>
                <w:lang w:val="en-GB"/>
              </w:rPr>
            </w:pPr>
            <w:r w:rsidRPr="00070B7E">
              <w:rPr>
                <w:rFonts w:cstheme="minorHAnsi"/>
                <w:lang w:val="en-GB"/>
              </w:rPr>
              <w:t>(iii) distribution channels used;</w:t>
            </w:r>
          </w:p>
          <w:p w14:paraId="01081A62" w14:textId="5FFB521C" w:rsidR="00760A22" w:rsidRPr="00070B7E" w:rsidRDefault="00384EEE" w:rsidP="00384EEE">
            <w:pPr>
              <w:rPr>
                <w:rFonts w:cstheme="minorHAnsi"/>
                <w:lang w:val="en-GB"/>
              </w:rPr>
            </w:pPr>
            <w:r w:rsidRPr="00070B7E">
              <w:rPr>
                <w:rFonts w:cstheme="minorHAnsi"/>
                <w:lang w:val="en-GB"/>
              </w:rPr>
              <w:t>(iv) geographical areas of operation</w:t>
            </w:r>
          </w:p>
        </w:tc>
        <w:tc>
          <w:tcPr>
            <w:tcW w:w="3762" w:type="dxa"/>
          </w:tcPr>
          <w:p w14:paraId="2EE8D9F3" w14:textId="43D26F35" w:rsidR="00760A22" w:rsidRPr="00154111" w:rsidRDefault="00A4212A" w:rsidP="00760A22">
            <w:pPr>
              <w:rPr>
                <w:rFonts w:cstheme="minorHAnsi"/>
                <w:i/>
                <w:sz w:val="20"/>
                <w:szCs w:val="20"/>
              </w:rPr>
            </w:pPr>
            <w:proofErr w:type="spellStart"/>
            <w:r w:rsidRPr="00154111">
              <w:rPr>
                <w:rFonts w:cstheme="minorHAnsi"/>
                <w:i/>
                <w:sz w:val="20"/>
                <w:szCs w:val="20"/>
              </w:rPr>
              <w:t>Hvvl</w:t>
            </w:r>
            <w:proofErr w:type="spellEnd"/>
            <w:r w:rsidRPr="00154111">
              <w:rPr>
                <w:rFonts w:cstheme="minorHAnsi"/>
                <w:i/>
                <w:sz w:val="20"/>
                <w:szCs w:val="20"/>
              </w:rPr>
              <w:t> oppstiller egne krav til innholdet av risikovurderingen jf. hvitvaskingsloven § 7 (2). Momenter som skal inngå i risikovurderingen er i) foretakets egen virksomhet (art og omfang), ii) produkter, tjenester og kundeforhold, iii) type kunder og kundegrupper samt iv) geografiske forhold. Terrorfinansieringsrisikoen skal alltid vurderes, jf. § 7 første ledd. Risikovurderingen bør inneholde en vurdering av iboende risiko, foretakets tiltak og eventuelle svakheter ved disse (kontrollrisiko), samt restrisiko.</w:t>
            </w:r>
          </w:p>
        </w:tc>
      </w:tr>
      <w:tr w:rsidR="00760A22" w:rsidRPr="00FD2342" w14:paraId="1411C79F" w14:textId="77777777" w:rsidTr="00A17B49">
        <w:tc>
          <w:tcPr>
            <w:tcW w:w="1250" w:type="dxa"/>
          </w:tcPr>
          <w:p w14:paraId="6DC08BF8" w14:textId="3B3B96E9" w:rsidR="00760A22" w:rsidRPr="00070B7E" w:rsidRDefault="00384EEE"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4852" w:type="dxa"/>
          </w:tcPr>
          <w:p w14:paraId="0EC69E49" w14:textId="4F693D32" w:rsidR="00760A22" w:rsidRPr="00070B7E" w:rsidRDefault="00E30C0F" w:rsidP="00760A22">
            <w:pPr>
              <w:rPr>
                <w:rFonts w:cstheme="minorHAnsi"/>
                <w:lang w:val="en-GB"/>
              </w:rPr>
            </w:pPr>
            <w:r w:rsidRPr="00070B7E">
              <w:rPr>
                <w:rFonts w:cstheme="minorHAnsi"/>
                <w:lang w:val="en-GB"/>
              </w:rPr>
              <w:t>the measures that the applicant has or will put in place to prevent the identified risks and comply with applicable anti-money laundering and counter-terrorist financing requirements, including the applicant’s risk assessment process</w:t>
            </w:r>
            <w:r w:rsidR="00FD2342">
              <w:rPr>
                <w:rStyle w:val="FootnoteReference"/>
                <w:rFonts w:cstheme="minorHAnsi"/>
                <w:lang w:val="en-GB"/>
              </w:rPr>
              <w:footnoteReference w:id="7"/>
            </w:r>
            <w:r w:rsidRPr="00070B7E">
              <w:rPr>
                <w:rFonts w:cstheme="minorHAnsi"/>
                <w:lang w:val="en-GB"/>
              </w:rPr>
              <w:t>, the policies and procedures to comply with customer due diligence requirements</w:t>
            </w:r>
            <w:r w:rsidR="00D142CA">
              <w:rPr>
                <w:rStyle w:val="FootnoteReference"/>
                <w:rFonts w:cstheme="minorHAnsi"/>
                <w:lang w:val="en-GB"/>
              </w:rPr>
              <w:footnoteReference w:id="8"/>
            </w:r>
            <w:r w:rsidRPr="00070B7E">
              <w:rPr>
                <w:rFonts w:cstheme="minorHAnsi"/>
                <w:lang w:val="en-GB"/>
              </w:rPr>
              <w:t>, and the policies and procedures to detect and report suspicious transactions or activities</w:t>
            </w:r>
            <w:r w:rsidR="001A5EAF">
              <w:rPr>
                <w:rFonts w:cstheme="minorHAnsi"/>
                <w:lang w:val="en-GB"/>
              </w:rPr>
              <w:t>.</w:t>
            </w:r>
            <w:r w:rsidR="001A5EAF">
              <w:rPr>
                <w:rStyle w:val="FootnoteReference"/>
                <w:rFonts w:cstheme="minorHAnsi"/>
                <w:lang w:val="en-GB"/>
              </w:rPr>
              <w:footnoteReference w:id="9"/>
            </w:r>
          </w:p>
        </w:tc>
        <w:tc>
          <w:tcPr>
            <w:tcW w:w="3762" w:type="dxa"/>
          </w:tcPr>
          <w:p w14:paraId="74B30D4A" w14:textId="7C9BA584" w:rsidR="00760A22" w:rsidRPr="00154111" w:rsidRDefault="006F39F7" w:rsidP="00760A22">
            <w:pPr>
              <w:rPr>
                <w:rFonts w:cstheme="minorHAnsi"/>
                <w:sz w:val="20"/>
                <w:szCs w:val="20"/>
              </w:rPr>
            </w:pPr>
            <w:r w:rsidRPr="00154111">
              <w:rPr>
                <w:rFonts w:cstheme="minorHAnsi"/>
                <w:i/>
                <w:sz w:val="20"/>
                <w:szCs w:val="20"/>
              </w:rPr>
              <w:t>Etter hvitvaskingsloven § 9 skal foretaket kunne påvise at omfanget av utførte kundetiltak er tilpasset den aktuelle risikoen ved kunden. For å gjennomføre korrekte kundetiltak, må alle kunder </w:t>
            </w:r>
            <w:proofErr w:type="spellStart"/>
            <w:r w:rsidRPr="00154111">
              <w:rPr>
                <w:rFonts w:cstheme="minorHAnsi"/>
                <w:i/>
                <w:sz w:val="20"/>
                <w:szCs w:val="20"/>
              </w:rPr>
              <w:t>risikoklassifiseres</w:t>
            </w:r>
            <w:proofErr w:type="spellEnd"/>
            <w:r w:rsidRPr="00154111">
              <w:rPr>
                <w:rFonts w:cstheme="minorHAnsi"/>
                <w:i/>
                <w:sz w:val="20"/>
                <w:szCs w:val="20"/>
              </w:rPr>
              <w:t>. Foretaket må derfor oversende deres risikoklassifiseringsmodell.</w:t>
            </w:r>
            <w:r w:rsidRPr="00154111">
              <w:rPr>
                <w:rFonts w:cstheme="minorHAnsi"/>
                <w:b/>
                <w:i/>
                <w:sz w:val="20"/>
                <w:szCs w:val="20"/>
              </w:rPr>
              <w:t> </w:t>
            </w:r>
            <w:r w:rsidRPr="00154111">
              <w:rPr>
                <w:rFonts w:cstheme="minorHAnsi"/>
                <w:i/>
                <w:sz w:val="20"/>
                <w:szCs w:val="20"/>
              </w:rPr>
              <w:t>Krav til rutiner og retningslinjer for kundetiltak (forenklet og forsterket), se </w:t>
            </w:r>
            <w:proofErr w:type="spellStart"/>
            <w:r w:rsidRPr="00154111">
              <w:rPr>
                <w:rFonts w:cstheme="minorHAnsi"/>
                <w:i/>
                <w:sz w:val="20"/>
                <w:szCs w:val="20"/>
              </w:rPr>
              <w:t>hvvl</w:t>
            </w:r>
            <w:proofErr w:type="spellEnd"/>
            <w:r w:rsidRPr="00154111">
              <w:rPr>
                <w:rFonts w:cstheme="minorHAnsi"/>
                <w:i/>
                <w:sz w:val="20"/>
                <w:szCs w:val="20"/>
              </w:rPr>
              <w:t> §§ 16 til 24.</w:t>
            </w:r>
            <w:r w:rsidRPr="00154111">
              <w:rPr>
                <w:rFonts w:cstheme="minorHAnsi"/>
                <w:sz w:val="20"/>
                <w:szCs w:val="20"/>
              </w:rPr>
              <w:t> </w:t>
            </w:r>
            <w:r w:rsidRPr="00154111">
              <w:rPr>
                <w:rFonts w:cstheme="minorHAnsi"/>
                <w:i/>
                <w:sz w:val="20"/>
                <w:szCs w:val="20"/>
              </w:rPr>
              <w:t>Om krav til nærmere undersøkelser og rapportering av mistenkelige forhold, se </w:t>
            </w:r>
            <w:proofErr w:type="spellStart"/>
            <w:r w:rsidRPr="00154111">
              <w:rPr>
                <w:rFonts w:cstheme="minorHAnsi"/>
                <w:i/>
                <w:sz w:val="20"/>
                <w:szCs w:val="20"/>
              </w:rPr>
              <w:t>hvvl</w:t>
            </w:r>
            <w:proofErr w:type="spellEnd"/>
            <w:r w:rsidRPr="00154111">
              <w:rPr>
                <w:rFonts w:cstheme="minorHAnsi"/>
                <w:i/>
                <w:sz w:val="20"/>
                <w:szCs w:val="20"/>
              </w:rPr>
              <w:t> §§ 25 og 26.</w:t>
            </w:r>
            <w:r w:rsidRPr="00154111">
              <w:rPr>
                <w:rFonts w:cstheme="minorHAnsi"/>
                <w:sz w:val="20"/>
                <w:szCs w:val="20"/>
              </w:rPr>
              <w:t> </w:t>
            </w:r>
          </w:p>
        </w:tc>
      </w:tr>
      <w:tr w:rsidR="00760A22" w:rsidRPr="00BD2BBF" w14:paraId="64F19A5E" w14:textId="77777777" w:rsidTr="00A17B49">
        <w:tc>
          <w:tcPr>
            <w:tcW w:w="1250" w:type="dxa"/>
          </w:tcPr>
          <w:p w14:paraId="0923DC6E" w14:textId="444463A3" w:rsidR="00760A22" w:rsidRPr="00070B7E" w:rsidRDefault="00384EEE"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4852" w:type="dxa"/>
          </w:tcPr>
          <w:p w14:paraId="3FCC2E3E" w14:textId="08A0BF39" w:rsidR="00760A22" w:rsidRPr="00070B7E" w:rsidRDefault="00E30C0F" w:rsidP="00760A22">
            <w:pPr>
              <w:rPr>
                <w:rFonts w:cstheme="minorHAnsi"/>
                <w:lang w:val="en-GB"/>
              </w:rPr>
            </w:pPr>
            <w:r w:rsidRPr="00070B7E">
              <w:rPr>
                <w:rFonts w:cstheme="minorHAnsi"/>
                <w:lang w:val="en-GB"/>
              </w:rPr>
              <w:t xml:space="preserve">detailed information on how those internal control mechanisms, policies and procedures are adequate and proportionate to the scale, nature, inherent risk of money laundering and </w:t>
            </w:r>
            <w:r w:rsidRPr="00070B7E">
              <w:rPr>
                <w:rFonts w:cstheme="minorHAnsi"/>
                <w:lang w:val="en-GB"/>
              </w:rPr>
              <w:lastRenderedPageBreak/>
              <w:t xml:space="preserve">terrorist financing, range of crypto-asset services provided, complexity of the business model and how those mechanisms, policies and procedures ensure compliance with </w:t>
            </w:r>
            <w:hyperlink r:id="rId22" w:history="1">
              <w:r w:rsidRPr="00890AF1">
                <w:rPr>
                  <w:rStyle w:val="Hyperlink"/>
                  <w:rFonts w:cstheme="minorHAnsi"/>
                  <w:lang w:val="en-GB"/>
                </w:rPr>
                <w:t>Directive (EU) 2015/849</w:t>
              </w:r>
            </w:hyperlink>
            <w:r w:rsidRPr="00070B7E">
              <w:rPr>
                <w:rFonts w:cstheme="minorHAnsi"/>
                <w:lang w:val="en-GB"/>
              </w:rPr>
              <w:t xml:space="preserve"> and </w:t>
            </w:r>
            <w:hyperlink r:id="rId23" w:history="1">
              <w:r w:rsidRPr="002D7F63">
                <w:rPr>
                  <w:rStyle w:val="Hyperlink"/>
                  <w:rFonts w:cstheme="minorHAnsi"/>
                  <w:lang w:val="en-GB"/>
                </w:rPr>
                <w:t>Regulation (EU) 2023/1113</w:t>
              </w:r>
            </w:hyperlink>
          </w:p>
        </w:tc>
        <w:tc>
          <w:tcPr>
            <w:tcW w:w="3762" w:type="dxa"/>
          </w:tcPr>
          <w:p w14:paraId="1716E8E7" w14:textId="77777777" w:rsidR="00760A22" w:rsidRPr="00154111" w:rsidRDefault="00760A22" w:rsidP="00760A22">
            <w:pPr>
              <w:rPr>
                <w:rFonts w:cstheme="minorHAnsi"/>
                <w:sz w:val="20"/>
                <w:szCs w:val="20"/>
                <w:lang w:val="en-GB"/>
              </w:rPr>
            </w:pPr>
          </w:p>
        </w:tc>
      </w:tr>
      <w:tr w:rsidR="00760A22" w:rsidRPr="006052B0" w14:paraId="6B951D06" w14:textId="77777777" w:rsidTr="00A17B49">
        <w:tc>
          <w:tcPr>
            <w:tcW w:w="1250" w:type="dxa"/>
          </w:tcPr>
          <w:p w14:paraId="23BBE7AF" w14:textId="5AAD849D" w:rsidR="00760A22" w:rsidRPr="00070B7E" w:rsidRDefault="00384EEE"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4852" w:type="dxa"/>
          </w:tcPr>
          <w:p w14:paraId="7AB3EEC0" w14:textId="5E17B955" w:rsidR="00760A22" w:rsidRPr="00070B7E" w:rsidRDefault="00E30C0F" w:rsidP="00E30C0F">
            <w:pPr>
              <w:rPr>
                <w:rFonts w:cstheme="minorHAnsi"/>
                <w:lang w:val="en-GB"/>
              </w:rPr>
            </w:pPr>
            <w:r w:rsidRPr="00070B7E">
              <w:rPr>
                <w:rFonts w:cstheme="minorHAnsi"/>
                <w:lang w:val="en-GB"/>
              </w:rPr>
              <w:t>the identity of the person in charge of ensuring compliance with anti-money laundering and counter-terrorist financing requirements, and evidence of that person’s knowledge, skills and experience</w:t>
            </w:r>
          </w:p>
        </w:tc>
        <w:tc>
          <w:tcPr>
            <w:tcW w:w="3762" w:type="dxa"/>
          </w:tcPr>
          <w:p w14:paraId="4ACD164B" w14:textId="0B553C6B" w:rsidR="00760A22" w:rsidRPr="00154111" w:rsidRDefault="006052B0" w:rsidP="00760A22">
            <w:pPr>
              <w:rPr>
                <w:rFonts w:cstheme="minorHAnsi"/>
                <w:i/>
                <w:sz w:val="20"/>
                <w:szCs w:val="20"/>
              </w:rPr>
            </w:pPr>
            <w:r w:rsidRPr="00154111">
              <w:rPr>
                <w:rFonts w:cstheme="minorHAnsi"/>
                <w:i/>
                <w:sz w:val="20"/>
                <w:szCs w:val="20"/>
              </w:rPr>
              <w:t>Etter hvitvaskingsloven § 8 (5) skal det utpekes en person i ledelsen som skal ha et særskilt ansvar for å følge opp foretakets rutiner på</w:t>
            </w:r>
            <w:r w:rsidR="00670239">
              <w:rPr>
                <w:rFonts w:cstheme="minorHAnsi"/>
                <w:i/>
                <w:sz w:val="20"/>
                <w:szCs w:val="20"/>
              </w:rPr>
              <w:t xml:space="preserve"> </w:t>
            </w:r>
            <w:r w:rsidRPr="00154111">
              <w:rPr>
                <w:rFonts w:cstheme="minorHAnsi"/>
                <w:i/>
                <w:sz w:val="20"/>
                <w:szCs w:val="20"/>
              </w:rPr>
              <w:t>hvitvaskings</w:t>
            </w:r>
            <w:r w:rsidR="00670239">
              <w:rPr>
                <w:rFonts w:cstheme="minorHAnsi"/>
                <w:i/>
                <w:sz w:val="20"/>
                <w:szCs w:val="20"/>
              </w:rPr>
              <w:t>-</w:t>
            </w:r>
            <w:r w:rsidRPr="00154111">
              <w:rPr>
                <w:rFonts w:cstheme="minorHAnsi"/>
                <w:i/>
                <w:sz w:val="20"/>
                <w:szCs w:val="20"/>
              </w:rPr>
              <w:t>området (hvitvaskingsansvarlig). Hvitvaskingsansvarlig skal sitte i </w:t>
            </w:r>
            <w:r w:rsidRPr="00154111">
              <w:rPr>
                <w:rFonts w:cstheme="minorHAnsi"/>
                <w:i/>
                <w:sz w:val="20"/>
                <w:szCs w:val="20"/>
                <w:u w:val="single"/>
              </w:rPr>
              <w:t>førstelinjen</w:t>
            </w:r>
            <w:r w:rsidRPr="00154111">
              <w:rPr>
                <w:rFonts w:cstheme="minorHAnsi"/>
                <w:i/>
                <w:sz w:val="20"/>
                <w:szCs w:val="20"/>
              </w:rPr>
              <w:t> og ha tilstrekkelig erfaring, kompetanse og gjennomføringskraft til å fatte avgjørelser tilknyttet foretakets tiltak mot risiko for hvitvasking og terrorfinansiering. Hvitvaskingsansvarlig skal kunne rapportere direkte til styret og den øverste ledelsen</w:t>
            </w:r>
            <w:r w:rsidR="00773183" w:rsidRPr="00154111">
              <w:rPr>
                <w:rFonts w:cstheme="minorHAnsi"/>
                <w:i/>
                <w:sz w:val="20"/>
                <w:szCs w:val="20"/>
              </w:rPr>
              <w:t>.</w:t>
            </w:r>
          </w:p>
          <w:p w14:paraId="63DB3535" w14:textId="63EC915B" w:rsidR="00773183" w:rsidRPr="00154111" w:rsidRDefault="00773183" w:rsidP="00760A22">
            <w:pPr>
              <w:rPr>
                <w:rFonts w:cstheme="minorHAnsi"/>
                <w:sz w:val="20"/>
                <w:szCs w:val="20"/>
              </w:rPr>
            </w:pPr>
            <w:r w:rsidRPr="002D7F63">
              <w:rPr>
                <w:rFonts w:cstheme="minorHAnsi"/>
                <w:sz w:val="20"/>
                <w:szCs w:val="20"/>
              </w:rPr>
              <w:t>Vennli</w:t>
            </w:r>
            <w:r w:rsidR="00F155D3" w:rsidRPr="002D7F63">
              <w:rPr>
                <w:rFonts w:cstheme="minorHAnsi"/>
                <w:sz w:val="20"/>
                <w:szCs w:val="20"/>
              </w:rPr>
              <w:t xml:space="preserve">gst fyll inn </w:t>
            </w:r>
            <w:r w:rsidR="00EB41A3">
              <w:rPr>
                <w:rFonts w:cstheme="minorHAnsi"/>
                <w:sz w:val="20"/>
                <w:szCs w:val="20"/>
              </w:rPr>
              <w:t xml:space="preserve">skjema </w:t>
            </w:r>
            <w:hyperlink r:id="rId24" w:history="1">
              <w:r w:rsidR="00F155D3" w:rsidRPr="00670239">
                <w:rPr>
                  <w:rStyle w:val="Hyperlink"/>
                  <w:rFonts w:cstheme="minorHAnsi"/>
                  <w:sz w:val="20"/>
                  <w:szCs w:val="20"/>
                </w:rPr>
                <w:t>KRT-1157</w:t>
              </w:r>
              <w:r w:rsidR="00DB36AD" w:rsidRPr="00670239">
                <w:rPr>
                  <w:rStyle w:val="Hyperlink"/>
                  <w:rFonts w:cstheme="minorHAnsi"/>
                  <w:sz w:val="20"/>
                  <w:szCs w:val="20"/>
                </w:rPr>
                <w:t xml:space="preserve"> om roller og egnethetsvurderinger</w:t>
              </w:r>
            </w:hyperlink>
            <w:r w:rsidR="00F155D3" w:rsidRPr="002D7F63">
              <w:rPr>
                <w:rFonts w:cstheme="minorHAnsi"/>
                <w:sz w:val="20"/>
                <w:szCs w:val="20"/>
              </w:rPr>
              <w:t xml:space="preserve"> for vedkommende.</w:t>
            </w:r>
          </w:p>
        </w:tc>
      </w:tr>
      <w:tr w:rsidR="00760A22" w:rsidRPr="00705863" w14:paraId="15DEF7B0" w14:textId="77777777" w:rsidTr="00A17B49">
        <w:tc>
          <w:tcPr>
            <w:tcW w:w="1250" w:type="dxa"/>
          </w:tcPr>
          <w:p w14:paraId="5287692A" w14:textId="31003158" w:rsidR="00760A22" w:rsidRPr="00070B7E" w:rsidRDefault="00384EEE"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e</w:t>
            </w:r>
          </w:p>
        </w:tc>
        <w:tc>
          <w:tcPr>
            <w:tcW w:w="4852" w:type="dxa"/>
          </w:tcPr>
          <w:p w14:paraId="2FDA3F02" w14:textId="63EE1CB5" w:rsidR="00760A22" w:rsidRPr="00070B7E" w:rsidRDefault="00D339DF" w:rsidP="00D339DF">
            <w:pPr>
              <w:rPr>
                <w:rFonts w:cstheme="minorHAnsi"/>
                <w:lang w:val="en-GB"/>
              </w:rPr>
            </w:pPr>
            <w:r w:rsidRPr="00070B7E">
              <w:rPr>
                <w:rFonts w:cstheme="minorHAnsi"/>
                <w:lang w:val="en-GB"/>
              </w:rPr>
              <w:t>arrangements, human and financial resources ensuring that the staff of the applicant is appropriately trained in anti-money laundering and counter-terrorist financing matters (annual indications) and on specific crypto-asset related risks;</w:t>
            </w:r>
          </w:p>
        </w:tc>
        <w:tc>
          <w:tcPr>
            <w:tcW w:w="3762" w:type="dxa"/>
          </w:tcPr>
          <w:p w14:paraId="40ADCC39" w14:textId="77777777" w:rsidR="00705863" w:rsidRPr="00705863" w:rsidRDefault="00705863" w:rsidP="00705863">
            <w:pPr>
              <w:rPr>
                <w:rFonts w:cstheme="minorHAnsi"/>
                <w:sz w:val="20"/>
                <w:szCs w:val="20"/>
              </w:rPr>
            </w:pPr>
            <w:r w:rsidRPr="00705863">
              <w:rPr>
                <w:rFonts w:cstheme="minorHAnsi"/>
                <w:i/>
                <w:iCs/>
                <w:sz w:val="20"/>
                <w:szCs w:val="20"/>
              </w:rPr>
              <w:t>Det er krav til tilstrekkelig opplæring for ansatte og andre som utfører oppdrag for foretaket jf. </w:t>
            </w:r>
            <w:proofErr w:type="spellStart"/>
            <w:r w:rsidRPr="00705863">
              <w:rPr>
                <w:rFonts w:cstheme="minorHAnsi"/>
                <w:i/>
                <w:iCs/>
                <w:sz w:val="20"/>
                <w:szCs w:val="20"/>
              </w:rPr>
              <w:t>hvvl</w:t>
            </w:r>
            <w:proofErr w:type="spellEnd"/>
            <w:r w:rsidRPr="00705863">
              <w:rPr>
                <w:rFonts w:cstheme="minorHAnsi"/>
                <w:i/>
                <w:iCs/>
                <w:sz w:val="20"/>
                <w:szCs w:val="20"/>
              </w:rPr>
              <w:t> § 36. Ansatte skal blant annet være kjent med virksomhetens risikoeksponering og forpliktelser etter hvitvaskingsloven, samt være i stand til å gjenkjenne forhold som kan indikere hvitvasking og terrorfinansiering. </w:t>
            </w:r>
            <w:r w:rsidRPr="00705863">
              <w:rPr>
                <w:rFonts w:cstheme="minorHAnsi"/>
                <w:sz w:val="20"/>
                <w:szCs w:val="20"/>
              </w:rPr>
              <w:t> </w:t>
            </w:r>
          </w:p>
          <w:p w14:paraId="62B005E4" w14:textId="2347590A" w:rsidR="00760A22" w:rsidRPr="00154111" w:rsidRDefault="00705863" w:rsidP="00760A22">
            <w:pPr>
              <w:rPr>
                <w:rFonts w:cstheme="minorHAnsi"/>
                <w:sz w:val="20"/>
                <w:szCs w:val="20"/>
              </w:rPr>
            </w:pPr>
            <w:r w:rsidRPr="00705863">
              <w:rPr>
                <w:rFonts w:cstheme="minorHAnsi"/>
                <w:i/>
                <w:iCs/>
                <w:sz w:val="20"/>
                <w:szCs w:val="20"/>
              </w:rPr>
              <w:t>Hva som er tilstrekkelig opplæring vil variere og avhenge av flere forhold, deriblant omfanget av virksomheten og risikoeksponering mm. Som et minimum bør tilstrekkelig opplæring omfatte opplæring i de grunnleggende forpliktelsene etter hvitvaskingsloven, hva som er hensynene bak regelverket, og hva som er den rapporterings</w:t>
            </w:r>
            <w:r w:rsidR="00C75785">
              <w:rPr>
                <w:rFonts w:cstheme="minorHAnsi"/>
                <w:i/>
                <w:iCs/>
                <w:sz w:val="20"/>
                <w:szCs w:val="20"/>
              </w:rPr>
              <w:t>-</w:t>
            </w:r>
            <w:r w:rsidRPr="00705863">
              <w:rPr>
                <w:rFonts w:cstheme="minorHAnsi"/>
                <w:i/>
                <w:iCs/>
                <w:sz w:val="20"/>
                <w:szCs w:val="20"/>
              </w:rPr>
              <w:t>pliktiges rolle i bekjempelsen av hvitvasking og terrorfinansiering. Se punkt 10 i rundskriv 4/2022. </w:t>
            </w:r>
            <w:r w:rsidR="00AF295A" w:rsidRPr="00154111">
              <w:rPr>
                <w:rFonts w:cstheme="minorHAnsi"/>
                <w:i/>
                <w:iCs/>
                <w:sz w:val="20"/>
                <w:szCs w:val="20"/>
              </w:rPr>
              <w:t>Foretaket b</w:t>
            </w:r>
            <w:r w:rsidRPr="00705863">
              <w:rPr>
                <w:rFonts w:cstheme="minorHAnsi"/>
                <w:i/>
                <w:iCs/>
                <w:sz w:val="20"/>
                <w:szCs w:val="20"/>
              </w:rPr>
              <w:t>ør ha en plan over planlagt opplæring, som er rettet mot utpekte temaer aktuelt for foretaket som kryptoeiendelstilbyder.</w:t>
            </w:r>
          </w:p>
        </w:tc>
      </w:tr>
      <w:tr w:rsidR="00760A22" w:rsidRPr="00965819" w14:paraId="77567DD3" w14:textId="77777777" w:rsidTr="00A17B49">
        <w:tc>
          <w:tcPr>
            <w:tcW w:w="1250" w:type="dxa"/>
          </w:tcPr>
          <w:p w14:paraId="25D0D815" w14:textId="76D90E62" w:rsidR="00760A22" w:rsidRPr="00070B7E" w:rsidRDefault="00384EEE" w:rsidP="00760A22">
            <w:pPr>
              <w:rPr>
                <w:rFonts w:cstheme="minorHAnsi"/>
                <w:lang w:val="en-GB"/>
              </w:rPr>
            </w:pPr>
            <w:r w:rsidRPr="00070B7E">
              <w:rPr>
                <w:rFonts w:cstheme="minorHAnsi"/>
                <w:lang w:val="en-GB"/>
              </w:rPr>
              <w:lastRenderedPageBreak/>
              <w:t xml:space="preserve">Nr. 1 </w:t>
            </w:r>
            <w:proofErr w:type="spellStart"/>
            <w:r w:rsidRPr="00070B7E">
              <w:rPr>
                <w:rFonts w:cstheme="minorHAnsi"/>
                <w:lang w:val="en-GB"/>
              </w:rPr>
              <w:t>bokstav</w:t>
            </w:r>
            <w:proofErr w:type="spellEnd"/>
            <w:r w:rsidRPr="00070B7E">
              <w:rPr>
                <w:rFonts w:cstheme="minorHAnsi"/>
                <w:lang w:val="en-GB"/>
              </w:rPr>
              <w:t xml:space="preserve"> f</w:t>
            </w:r>
          </w:p>
        </w:tc>
        <w:tc>
          <w:tcPr>
            <w:tcW w:w="4852" w:type="dxa"/>
          </w:tcPr>
          <w:p w14:paraId="57FE597F" w14:textId="5BF4242A" w:rsidR="00760A22" w:rsidRPr="00070B7E" w:rsidRDefault="00D339DF" w:rsidP="00760A22">
            <w:pPr>
              <w:rPr>
                <w:rFonts w:cstheme="minorHAnsi"/>
                <w:lang w:val="en-GB"/>
              </w:rPr>
            </w:pPr>
            <w:r w:rsidRPr="00070B7E">
              <w:rPr>
                <w:rFonts w:cstheme="minorHAnsi"/>
                <w:lang w:val="en-GB"/>
              </w:rPr>
              <w:t>a copy of the applicant’s anti-money laundering and counter-terrorism policies, procedures and systems</w:t>
            </w:r>
          </w:p>
        </w:tc>
        <w:tc>
          <w:tcPr>
            <w:tcW w:w="3762" w:type="dxa"/>
          </w:tcPr>
          <w:p w14:paraId="7CAEFC78" w14:textId="7BD87960" w:rsidR="00965819" w:rsidRPr="00965819" w:rsidRDefault="00965819" w:rsidP="00965819">
            <w:pPr>
              <w:rPr>
                <w:rFonts w:cstheme="minorHAnsi"/>
                <w:sz w:val="20"/>
                <w:szCs w:val="20"/>
              </w:rPr>
            </w:pPr>
            <w:r w:rsidRPr="00965819">
              <w:rPr>
                <w:rFonts w:cstheme="minorHAnsi"/>
                <w:i/>
                <w:iCs/>
                <w:sz w:val="20"/>
                <w:szCs w:val="20"/>
              </w:rPr>
              <w:t>Krav til rutiner og prosedyrer</w:t>
            </w:r>
            <w:r w:rsidRPr="00154111">
              <w:rPr>
                <w:rFonts w:cstheme="minorHAnsi"/>
                <w:i/>
                <w:iCs/>
                <w:sz w:val="20"/>
                <w:szCs w:val="20"/>
              </w:rPr>
              <w:t>,</w:t>
            </w:r>
            <w:r w:rsidRPr="00965819">
              <w:rPr>
                <w:rFonts w:cstheme="minorHAnsi"/>
                <w:i/>
                <w:iCs/>
                <w:sz w:val="20"/>
                <w:szCs w:val="20"/>
              </w:rPr>
              <w:t> </w:t>
            </w:r>
            <w:proofErr w:type="spellStart"/>
            <w:r w:rsidRPr="00965819">
              <w:rPr>
                <w:rFonts w:cstheme="minorHAnsi"/>
                <w:i/>
                <w:iCs/>
                <w:sz w:val="20"/>
                <w:szCs w:val="20"/>
              </w:rPr>
              <w:t>jf</w:t>
            </w:r>
            <w:proofErr w:type="spellEnd"/>
            <w:r w:rsidRPr="00965819">
              <w:rPr>
                <w:rFonts w:cstheme="minorHAnsi"/>
                <w:i/>
                <w:iCs/>
                <w:sz w:val="20"/>
                <w:szCs w:val="20"/>
              </w:rPr>
              <w:t> </w:t>
            </w:r>
            <w:proofErr w:type="spellStart"/>
            <w:r w:rsidRPr="00965819">
              <w:rPr>
                <w:rFonts w:cstheme="minorHAnsi"/>
                <w:i/>
                <w:iCs/>
                <w:sz w:val="20"/>
                <w:szCs w:val="20"/>
              </w:rPr>
              <w:t>hvvl</w:t>
            </w:r>
            <w:proofErr w:type="spellEnd"/>
            <w:r w:rsidRPr="00965819">
              <w:rPr>
                <w:rFonts w:cstheme="minorHAnsi"/>
                <w:i/>
                <w:iCs/>
                <w:sz w:val="20"/>
                <w:szCs w:val="20"/>
              </w:rPr>
              <w:t> § 8. Foretaket skal ha </w:t>
            </w:r>
            <w:r w:rsidRPr="00965819">
              <w:rPr>
                <w:rFonts w:cstheme="minorHAnsi"/>
                <w:i/>
                <w:iCs/>
                <w:sz w:val="20"/>
                <w:szCs w:val="20"/>
                <w:u w:val="single"/>
              </w:rPr>
              <w:t>oppdaterte, skriftlige og </w:t>
            </w:r>
            <w:proofErr w:type="spellStart"/>
            <w:r w:rsidRPr="00965819">
              <w:rPr>
                <w:rFonts w:cstheme="minorHAnsi"/>
                <w:i/>
                <w:iCs/>
                <w:sz w:val="20"/>
                <w:szCs w:val="20"/>
                <w:u w:val="single"/>
              </w:rPr>
              <w:t>virksomhetsinnrettede</w:t>
            </w:r>
            <w:proofErr w:type="spellEnd"/>
            <w:r w:rsidRPr="00965819">
              <w:rPr>
                <w:rFonts w:cstheme="minorHAnsi"/>
                <w:i/>
                <w:iCs/>
                <w:sz w:val="20"/>
                <w:szCs w:val="20"/>
              </w:rPr>
              <w:t> rutiner som sikrer både håndtering av identifiserte risikoer og oppfyllelse av pliktene etter hvitvaskingsregelverket. Rutinene skal være tilpasset virksomhetens art og omfang, og skal beskrive hvordan foretaket skal praktisere etterlevelsen av regelverket, se punkt 2.3 i rundskriv 4/2022. Ref. kravet til "oppdaterte" rutiner, er det en forventning om at foretaket oppdaterer rutinene sine årlig. </w:t>
            </w:r>
            <w:r w:rsidRPr="00965819">
              <w:rPr>
                <w:rFonts w:cstheme="minorHAnsi"/>
                <w:sz w:val="20"/>
                <w:szCs w:val="20"/>
              </w:rPr>
              <w:t> </w:t>
            </w:r>
          </w:p>
          <w:p w14:paraId="53BC3BFF" w14:textId="15F4F6FF" w:rsidR="00760A22" w:rsidRPr="00154111" w:rsidRDefault="000952FF" w:rsidP="00760A22">
            <w:pPr>
              <w:rPr>
                <w:rFonts w:cstheme="minorHAnsi"/>
                <w:sz w:val="20"/>
                <w:szCs w:val="20"/>
              </w:rPr>
            </w:pPr>
            <w:r w:rsidRPr="00154111">
              <w:rPr>
                <w:rFonts w:cstheme="minorHAnsi"/>
                <w:i/>
                <w:iCs/>
                <w:sz w:val="20"/>
                <w:szCs w:val="20"/>
              </w:rPr>
              <w:t xml:space="preserve">Det </w:t>
            </w:r>
            <w:r w:rsidR="00472BDB" w:rsidRPr="00154111">
              <w:rPr>
                <w:rFonts w:cstheme="minorHAnsi"/>
                <w:i/>
                <w:iCs/>
                <w:sz w:val="20"/>
                <w:szCs w:val="20"/>
              </w:rPr>
              <w:t>ligger i</w:t>
            </w:r>
            <w:r w:rsidR="00965819" w:rsidRPr="00965819">
              <w:rPr>
                <w:rFonts w:cstheme="minorHAnsi"/>
                <w:i/>
                <w:iCs/>
                <w:sz w:val="20"/>
                <w:szCs w:val="20"/>
              </w:rPr>
              <w:t> § 8 at foretaket må ha rutiner som dekker </w:t>
            </w:r>
            <w:r w:rsidR="00965819" w:rsidRPr="00965819">
              <w:rPr>
                <w:rFonts w:cstheme="minorHAnsi"/>
                <w:i/>
                <w:iCs/>
                <w:sz w:val="20"/>
                <w:szCs w:val="20"/>
                <w:u w:val="single"/>
              </w:rPr>
              <w:t>alle</w:t>
            </w:r>
            <w:r w:rsidR="00965819" w:rsidRPr="00965819">
              <w:rPr>
                <w:rFonts w:cstheme="minorHAnsi"/>
                <w:i/>
                <w:iCs/>
                <w:sz w:val="20"/>
                <w:szCs w:val="20"/>
              </w:rPr>
              <w:t> forpliktelsene etter hvitvaskingsregelverket</w:t>
            </w:r>
            <w:r w:rsidRPr="00154111">
              <w:rPr>
                <w:rFonts w:cstheme="minorHAnsi"/>
                <w:i/>
                <w:iCs/>
                <w:sz w:val="20"/>
                <w:szCs w:val="20"/>
              </w:rPr>
              <w:t>.</w:t>
            </w:r>
          </w:p>
        </w:tc>
      </w:tr>
      <w:tr w:rsidR="00760A22" w:rsidRPr="00154111" w14:paraId="65A9F52E" w14:textId="77777777" w:rsidTr="00A17B49">
        <w:tc>
          <w:tcPr>
            <w:tcW w:w="1250" w:type="dxa"/>
          </w:tcPr>
          <w:p w14:paraId="4C25FFD6" w14:textId="6AFA0BC1" w:rsidR="00760A22" w:rsidRPr="00070B7E" w:rsidRDefault="00384EEE"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g</w:t>
            </w:r>
          </w:p>
        </w:tc>
        <w:tc>
          <w:tcPr>
            <w:tcW w:w="4852" w:type="dxa"/>
          </w:tcPr>
          <w:p w14:paraId="68D49C11" w14:textId="282EAABC" w:rsidR="00760A22" w:rsidRPr="00070B7E" w:rsidRDefault="00D339DF" w:rsidP="00760A22">
            <w:pPr>
              <w:rPr>
                <w:rFonts w:cstheme="minorHAnsi"/>
                <w:lang w:val="en-GB"/>
              </w:rPr>
            </w:pPr>
            <w:r w:rsidRPr="00070B7E">
              <w:rPr>
                <w:rFonts w:cstheme="minorHAnsi"/>
                <w:lang w:val="en-GB"/>
              </w:rPr>
              <w:t xml:space="preserve">the frequency of the assessment of the adequacy and effectiveness of those internal control mechanisms, policies and procedures, and the person or function responsible for such assessment. </w:t>
            </w:r>
          </w:p>
        </w:tc>
        <w:tc>
          <w:tcPr>
            <w:tcW w:w="3762" w:type="dxa"/>
          </w:tcPr>
          <w:p w14:paraId="7E3B7936" w14:textId="5E3EC598" w:rsidR="00154111" w:rsidRPr="00154111" w:rsidRDefault="00154111" w:rsidP="00154111">
            <w:pPr>
              <w:rPr>
                <w:rFonts w:cstheme="minorHAnsi"/>
                <w:sz w:val="20"/>
                <w:szCs w:val="20"/>
              </w:rPr>
            </w:pPr>
            <w:proofErr w:type="spellStart"/>
            <w:r w:rsidRPr="00154111">
              <w:rPr>
                <w:rFonts w:cstheme="minorHAnsi"/>
                <w:i/>
                <w:iCs/>
                <w:sz w:val="20"/>
                <w:szCs w:val="20"/>
              </w:rPr>
              <w:t>Hvvl</w:t>
            </w:r>
            <w:proofErr w:type="spellEnd"/>
            <w:r w:rsidRPr="00154111">
              <w:rPr>
                <w:rFonts w:cstheme="minorHAnsi"/>
                <w:i/>
                <w:iCs/>
                <w:sz w:val="20"/>
                <w:szCs w:val="20"/>
              </w:rPr>
              <w:t> § 35. Foretaket skal gjennom internkontroll sørge for at loven overholdes. Internkontrollen setter den rapporteringspliktige i stand til å avdekke svakheter og identifisere forbedringspotensial ved eget arbeid med tiltak mot hvitvasking og terrorfinansiering. Formålet med å identifisere eventuelle svakheter er at rapporteringspliktige kan gjøre nødvendige endringer i virksomhetens rutiner. </w:t>
            </w:r>
            <w:proofErr w:type="spellStart"/>
            <w:r w:rsidRPr="00154111">
              <w:rPr>
                <w:rFonts w:cstheme="minorHAnsi"/>
                <w:i/>
                <w:iCs/>
                <w:sz w:val="20"/>
                <w:szCs w:val="20"/>
              </w:rPr>
              <w:t>Hvvl</w:t>
            </w:r>
            <w:proofErr w:type="spellEnd"/>
            <w:r w:rsidRPr="00154111">
              <w:rPr>
                <w:rFonts w:cstheme="minorHAnsi"/>
                <w:i/>
                <w:iCs/>
                <w:sz w:val="20"/>
                <w:szCs w:val="20"/>
              </w:rPr>
              <w:t xml:space="preserve"> § 35 (2) oppstiller videre krav til ytterligere former for kontroll dersom en risikovurdering av virksomhetens omfang og art tilsier det.</w:t>
            </w:r>
            <w:r w:rsidRPr="00154111">
              <w:rPr>
                <w:rFonts w:cstheme="minorHAnsi"/>
                <w:sz w:val="20"/>
                <w:szCs w:val="20"/>
              </w:rPr>
              <w:t> </w:t>
            </w:r>
          </w:p>
          <w:p w14:paraId="3F742486" w14:textId="5A30D974" w:rsidR="00760A22" w:rsidRPr="00154111" w:rsidRDefault="00154111" w:rsidP="00760A22">
            <w:pPr>
              <w:rPr>
                <w:rFonts w:cstheme="minorHAnsi"/>
                <w:sz w:val="20"/>
                <w:szCs w:val="20"/>
              </w:rPr>
            </w:pPr>
            <w:r w:rsidRPr="00154111">
              <w:rPr>
                <w:rFonts w:cstheme="minorHAnsi"/>
                <w:i/>
                <w:iCs/>
                <w:sz w:val="20"/>
                <w:szCs w:val="20"/>
              </w:rPr>
              <w:t>Foretaket skal ha en rutine for internkontroll, jf. § 8. Kontrollrutinene bør omfatte en kontrollplan som sikrer at etterlevelse av hele hvitvaskingsregelverket over tid er gjenstand for kontroll.</w:t>
            </w:r>
            <w:r w:rsidRPr="00154111">
              <w:rPr>
                <w:rFonts w:cstheme="minorHAnsi"/>
                <w:sz w:val="20"/>
                <w:szCs w:val="20"/>
              </w:rPr>
              <w:t> </w:t>
            </w:r>
          </w:p>
        </w:tc>
      </w:tr>
    </w:tbl>
    <w:p w14:paraId="7BE06BD3" w14:textId="77777777" w:rsidR="00B72F4B" w:rsidRPr="00154111" w:rsidRDefault="00B72F4B"/>
    <w:p w14:paraId="5E0D6EB4" w14:textId="75D0067F" w:rsidR="00B72F4B" w:rsidRPr="00154111" w:rsidRDefault="00B72F4B" w:rsidP="001E658A">
      <w:pPr>
        <w:pStyle w:val="ListeNrniv1"/>
        <w:pageBreakBefore/>
        <w:rPr>
          <w:b/>
          <w:bCs/>
          <w:sz w:val="24"/>
          <w:szCs w:val="24"/>
        </w:rPr>
      </w:pPr>
      <w:r w:rsidRPr="008A649A">
        <w:rPr>
          <w:b/>
          <w:bCs/>
          <w:sz w:val="24"/>
          <w:szCs w:val="24"/>
        </w:rPr>
        <w:lastRenderedPageBreak/>
        <w:t>Opplysninger om personer i ledelsen</w:t>
      </w:r>
      <w:r w:rsidR="002D20E7">
        <w:rPr>
          <w:rStyle w:val="FootnoteReference"/>
          <w:b/>
          <w:bCs/>
          <w:sz w:val="24"/>
          <w:szCs w:val="24"/>
        </w:rPr>
        <w:footnoteReference w:id="10"/>
      </w:r>
    </w:p>
    <w:p w14:paraId="4CD05630" w14:textId="6CBD0892" w:rsidR="00904D14" w:rsidRDefault="00433FC3">
      <w:r w:rsidRPr="00433FC3">
        <w:t xml:space="preserve">Ved utfylling av denne delen skal det tas hensyn til EBA og </w:t>
      </w:r>
      <w:proofErr w:type="spellStart"/>
      <w:r w:rsidRPr="00433FC3">
        <w:t>ESMAs</w:t>
      </w:r>
      <w:proofErr w:type="spellEnd"/>
      <w:r w:rsidRPr="00433FC3">
        <w:t xml:space="preserve"> felles retningslinjer for egnethetsvurderinger etter </w:t>
      </w:r>
      <w:proofErr w:type="spellStart"/>
      <w:r w:rsidRPr="00433FC3">
        <w:t>MiCA</w:t>
      </w:r>
      <w:proofErr w:type="spellEnd"/>
      <w:r w:rsidRPr="00433FC3">
        <w:t xml:space="preserve"> for utstedere av eiendelsbaserte token (ART) og kryptoeiendelstjenesteytere (CASP)</w:t>
      </w:r>
      <w:r w:rsidR="00B34E7C">
        <w:rPr>
          <w:rStyle w:val="FootnoteReference"/>
        </w:rPr>
        <w:footnoteReference w:id="11"/>
      </w:r>
      <w:r w:rsidRPr="00433FC3">
        <w:t>. Nærmere informasjon finnes</w:t>
      </w:r>
      <w:r>
        <w:t xml:space="preserve"> </w:t>
      </w:r>
      <w:hyperlink r:id="rId25" w:history="1">
        <w:r w:rsidR="00C729CF" w:rsidRPr="00455D39">
          <w:rPr>
            <w:rStyle w:val="Hyperlink"/>
          </w:rPr>
          <w:t>her</w:t>
        </w:r>
      </w:hyperlink>
      <w:r w:rsidR="00455D39">
        <w:t>.</w:t>
      </w:r>
    </w:p>
    <w:p w14:paraId="3FA0FDE4" w14:textId="508A7E6D" w:rsidR="00720AD1" w:rsidRDefault="003359E8">
      <w:r w:rsidRPr="003359E8">
        <w:t xml:space="preserve">Opplysningene som etterspørres nedenfor skal meldes via </w:t>
      </w:r>
      <w:proofErr w:type="spellStart"/>
      <w:r w:rsidRPr="003359E8">
        <w:t>Altinn</w:t>
      </w:r>
      <w:proofErr w:type="spellEnd"/>
      <w:r w:rsidRPr="003359E8">
        <w:noBreakHyphen/>
        <w:t>skjema KRT</w:t>
      </w:r>
      <w:r w:rsidRPr="003359E8">
        <w:noBreakHyphen/>
        <w:t xml:space="preserve">1157 og </w:t>
      </w:r>
      <w:r w:rsidR="00E52B20">
        <w:t>behøver</w:t>
      </w:r>
      <w:r w:rsidRPr="003359E8">
        <w:t xml:space="preserve"> derfor ikke gis i dette skjemaet. Det er tilstrekkelig å vise til det innsendte </w:t>
      </w:r>
      <w:proofErr w:type="spellStart"/>
      <w:r w:rsidRPr="003359E8">
        <w:t>Altinn</w:t>
      </w:r>
      <w:proofErr w:type="spellEnd"/>
      <w:r w:rsidRPr="003359E8">
        <w:noBreakHyphen/>
        <w:t>skjemaet. Foretaket må imidlertid sørge for å legge frem alle opplysninger som er nødvendige for at Finanstilsynet kan vurdere om egnethetskravene er oppfylt, herunder</w:t>
      </w:r>
      <w:r w:rsidR="00F74CBB">
        <w:t xml:space="preserve"> alle</w:t>
      </w:r>
      <w:r w:rsidRPr="003359E8">
        <w:t xml:space="preserve"> opplysninger etter artikkel 7. </w:t>
      </w:r>
      <w:r w:rsidR="00F74CBB">
        <w:t>Se mer</w:t>
      </w:r>
      <w:r w:rsidR="001B469B" w:rsidRPr="001B469B">
        <w:t xml:space="preserve"> informasjon på </w:t>
      </w:r>
      <w:r w:rsidR="0041550D">
        <w:t>Finanstilsynets</w:t>
      </w:r>
      <w:r w:rsidR="001B469B" w:rsidRPr="001B469B">
        <w:t xml:space="preserve"> nettsider</w:t>
      </w:r>
      <w:r w:rsidR="00912402">
        <w:t xml:space="preserve"> om </w:t>
      </w:r>
      <w:hyperlink r:id="rId26" w:history="1">
        <w:r w:rsidR="00912402" w:rsidRPr="00912402">
          <w:rPr>
            <w:rStyle w:val="Hyperlink"/>
          </w:rPr>
          <w:t>egnethetsvurderinger</w:t>
        </w:r>
      </w:hyperlink>
      <w:r w:rsidR="00912402">
        <w:t xml:space="preserve"> og </w:t>
      </w:r>
      <w:hyperlink r:id="rId27" w:history="1">
        <w:r w:rsidR="00D630EA" w:rsidRPr="00CC48DB">
          <w:rPr>
            <w:rStyle w:val="Hyperlink"/>
          </w:rPr>
          <w:t>kryptoeiendelstjenesteytere</w:t>
        </w:r>
      </w:hyperlink>
      <w:r w:rsidR="001B469B" w:rsidRPr="001B469B">
        <w:t>.</w:t>
      </w:r>
      <w:r w:rsidR="00DD012A">
        <w:t xml:space="preserve"> </w:t>
      </w:r>
    </w:p>
    <w:p w14:paraId="554A01B7" w14:textId="77777777" w:rsidR="00FF3E64" w:rsidRDefault="00FF3E64" w:rsidP="00FA1099"/>
    <w:p w14:paraId="626468DF" w14:textId="3D67E1B0" w:rsidR="00FA1099" w:rsidRDefault="001E658A" w:rsidP="00FA1099">
      <w:r>
        <w:t>Den som</w:t>
      </w:r>
      <w:r w:rsidRPr="00477354">
        <w:t xml:space="preserve"> søker om tillatelse til å yte kryptoeiendelstjenester </w:t>
      </w:r>
      <w:r w:rsidRPr="00402350">
        <w:rPr>
          <w:color w:val="282828" w:themeColor="text1"/>
        </w:rPr>
        <w:t xml:space="preserve">skal i søknaden om </w:t>
      </w:r>
      <w:r>
        <w:rPr>
          <w:color w:val="282828" w:themeColor="text1"/>
        </w:rPr>
        <w:t>tillatelse</w:t>
      </w:r>
      <w:r w:rsidRPr="00402350">
        <w:rPr>
          <w:color w:val="282828" w:themeColor="text1"/>
        </w:rPr>
        <w:t xml:space="preserve"> </w:t>
      </w:r>
      <w:r w:rsidRPr="00F04B35">
        <w:rPr>
          <w:color w:val="282828" w:themeColor="text1"/>
        </w:rPr>
        <w:t>oversende dokumentasjon som viser at</w:t>
      </w:r>
      <w:r>
        <w:t xml:space="preserve"> </w:t>
      </w:r>
      <w:r w:rsidR="00FA1099" w:rsidRPr="00FA1099">
        <w:t>ledelsesorganet har tilstrekkelig vandel samt nødvendige kunnskaper, ferdigheter og erfaring til å lede CASP</w:t>
      </w:r>
      <w:r w:rsidR="00FA1099" w:rsidRPr="00FA1099">
        <w:noBreakHyphen/>
        <w:t>virksomheten. Dette omfatter følgende opplysninger for hvert medlem av ledelsesorganet: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377573" w14:paraId="11A4137A" w14:textId="77777777" w:rsidTr="005C03C9">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078AD78E" w14:textId="77777777" w:rsidR="00CE0F91" w:rsidRPr="005C03C9" w:rsidRDefault="00CE0F91" w:rsidP="00CE0F91">
            <w:pPr>
              <w:rPr>
                <w:rFonts w:cstheme="minorHAnsi"/>
                <w:lang w:val="en-GB"/>
              </w:rPr>
            </w:pPr>
            <w:proofErr w:type="spellStart"/>
            <w:r w:rsidRPr="005C03C9">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747C2100" w14:textId="15B19402" w:rsidR="00CE0F91" w:rsidRPr="005C03C9" w:rsidRDefault="00CE0F91" w:rsidP="00CE0F9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590AE29A" w14:textId="6E16D2B0" w:rsidR="00CE0F91" w:rsidRPr="00243485" w:rsidRDefault="00CE0F91" w:rsidP="00CE0F91">
            <w:r w:rsidRPr="00243485">
              <w:t>Beskrivelse av hvordan søker oppfyller kravet</w:t>
            </w:r>
          </w:p>
        </w:tc>
      </w:tr>
      <w:tr w:rsidR="00760A22" w:rsidRPr="00BD2BBF" w14:paraId="448D2C72" w14:textId="77777777" w:rsidTr="00BD2AA2">
        <w:tc>
          <w:tcPr>
            <w:tcW w:w="1297" w:type="dxa"/>
          </w:tcPr>
          <w:p w14:paraId="79EB3086" w14:textId="4868EC8B" w:rsidR="00760A22" w:rsidRPr="00070B7E" w:rsidRDefault="00B1646A"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4EB18FAC" w14:textId="63168FB6" w:rsidR="00760A22" w:rsidRPr="00070B7E" w:rsidRDefault="00CE6477" w:rsidP="00CE6477">
            <w:pPr>
              <w:rPr>
                <w:rFonts w:cstheme="minorHAnsi"/>
                <w:lang w:val="en-GB"/>
              </w:rPr>
            </w:pPr>
            <w:r w:rsidRPr="00070B7E">
              <w:rPr>
                <w:rFonts w:cstheme="minorHAnsi"/>
                <w:lang w:val="en-GB"/>
              </w:rPr>
              <w:t>the full name and, where different, name at birth</w:t>
            </w:r>
          </w:p>
        </w:tc>
        <w:tc>
          <w:tcPr>
            <w:tcW w:w="3164" w:type="dxa"/>
          </w:tcPr>
          <w:p w14:paraId="0CE1913B" w14:textId="77777777" w:rsidR="00760A22" w:rsidRPr="00070B7E" w:rsidRDefault="00760A22" w:rsidP="00760A22">
            <w:pPr>
              <w:rPr>
                <w:rFonts w:cstheme="minorHAnsi"/>
                <w:lang w:val="en-GB"/>
              </w:rPr>
            </w:pPr>
          </w:p>
        </w:tc>
      </w:tr>
      <w:tr w:rsidR="00760A22" w:rsidRPr="00BD2BBF" w14:paraId="3C9CFB77" w14:textId="77777777" w:rsidTr="00BD2AA2">
        <w:tc>
          <w:tcPr>
            <w:tcW w:w="1297" w:type="dxa"/>
          </w:tcPr>
          <w:p w14:paraId="76EEEB1A" w14:textId="1FBFCEA5" w:rsidR="00760A22" w:rsidRPr="00070B7E" w:rsidRDefault="00CE70DF"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46BE2E8B" w14:textId="08B9838B" w:rsidR="00760A22" w:rsidRPr="00070B7E" w:rsidRDefault="00834231" w:rsidP="00760A22">
            <w:pPr>
              <w:rPr>
                <w:rFonts w:cstheme="minorHAnsi"/>
                <w:lang w:val="en-GB"/>
              </w:rPr>
            </w:pPr>
            <w:r w:rsidRPr="00070B7E">
              <w:rPr>
                <w:rFonts w:cstheme="minorHAnsi"/>
                <w:lang w:val="en-GB"/>
              </w:rPr>
              <w:t xml:space="preserve">the place and date of birth, address and contact details of the current place of residence and of any other place of residence in the past 10 years, nationality or nationalities, national identification number and copy of an official identity document or equivalent </w:t>
            </w:r>
          </w:p>
        </w:tc>
        <w:tc>
          <w:tcPr>
            <w:tcW w:w="3164" w:type="dxa"/>
          </w:tcPr>
          <w:p w14:paraId="090C6C22" w14:textId="77777777" w:rsidR="00760A22" w:rsidRPr="00070B7E" w:rsidRDefault="00760A22" w:rsidP="00760A22">
            <w:pPr>
              <w:rPr>
                <w:rFonts w:cstheme="minorHAnsi"/>
                <w:lang w:val="en-GB"/>
              </w:rPr>
            </w:pPr>
          </w:p>
        </w:tc>
      </w:tr>
      <w:tr w:rsidR="00760A22" w:rsidRPr="00BD2BBF" w14:paraId="49832EE4" w14:textId="77777777" w:rsidTr="00BD2AA2">
        <w:tc>
          <w:tcPr>
            <w:tcW w:w="1297" w:type="dxa"/>
          </w:tcPr>
          <w:p w14:paraId="6D67D706" w14:textId="213C8417" w:rsidR="00760A22" w:rsidRPr="00070B7E" w:rsidRDefault="00CE70DF"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43B0F65E" w14:textId="708BD516" w:rsidR="00760A22" w:rsidRPr="00070B7E" w:rsidRDefault="007274FF" w:rsidP="00760A22">
            <w:pPr>
              <w:rPr>
                <w:rFonts w:cstheme="minorHAnsi"/>
                <w:lang w:val="en-GB"/>
              </w:rPr>
            </w:pPr>
            <w:r w:rsidRPr="00070B7E">
              <w:rPr>
                <w:rFonts w:cstheme="minorHAnsi"/>
                <w:lang w:val="en-GB"/>
              </w:rPr>
              <w:t>details of the position held or to be held by the member of the management body, including whether the position is executive or non-executive, the start date or planned start date and, where applicable, the duration of mandate, and a description of the member’s key duties and responsibilities</w:t>
            </w:r>
          </w:p>
        </w:tc>
        <w:tc>
          <w:tcPr>
            <w:tcW w:w="3164" w:type="dxa"/>
          </w:tcPr>
          <w:p w14:paraId="76E85148" w14:textId="77777777" w:rsidR="00760A22" w:rsidRPr="00070B7E" w:rsidRDefault="00760A22" w:rsidP="00760A22">
            <w:pPr>
              <w:rPr>
                <w:rFonts w:cstheme="minorHAnsi"/>
                <w:lang w:val="en-GB"/>
              </w:rPr>
            </w:pPr>
          </w:p>
        </w:tc>
      </w:tr>
      <w:tr w:rsidR="00760A22" w:rsidRPr="00BD2BBF" w14:paraId="42D41484" w14:textId="77777777" w:rsidTr="00BD2AA2">
        <w:tc>
          <w:tcPr>
            <w:tcW w:w="1297" w:type="dxa"/>
          </w:tcPr>
          <w:p w14:paraId="48AAC4DB" w14:textId="5C498CC0" w:rsidR="00760A22" w:rsidRPr="00070B7E" w:rsidRDefault="0020676C"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360100FB" w14:textId="77777777" w:rsidR="00760A22" w:rsidRPr="00070B7E" w:rsidRDefault="007274FF" w:rsidP="007274FF">
            <w:pPr>
              <w:rPr>
                <w:rFonts w:cstheme="minorHAnsi"/>
                <w:lang w:val="en-GB"/>
              </w:rPr>
            </w:pPr>
            <w:r w:rsidRPr="00070B7E">
              <w:rPr>
                <w:rFonts w:cstheme="minorHAnsi"/>
                <w:lang w:val="en-GB"/>
              </w:rPr>
              <w:t xml:space="preserve">a curriculum vitae stating relevant education, professional training and professional experience with the name and nature of all organisations for which the member has worked and the nature and duration of the functions performed for positions held in the previous 10 years, in particular highlighting any activities within the scope of the position sought, including professional experience relevant to </w:t>
            </w:r>
            <w:r w:rsidRPr="00070B7E">
              <w:rPr>
                <w:rFonts w:cstheme="minorHAnsi"/>
                <w:lang w:val="en-GB"/>
              </w:rPr>
              <w:lastRenderedPageBreak/>
              <w:t>financial services, crypto-assets, or other digital assets, DLT, information technology, cybersecurity, or digital innovation</w:t>
            </w:r>
          </w:p>
          <w:p w14:paraId="5A4EF234" w14:textId="46983B71" w:rsidR="00796FF4" w:rsidRPr="00070B7E" w:rsidRDefault="00796FF4" w:rsidP="007274FF">
            <w:pPr>
              <w:rPr>
                <w:rFonts w:cstheme="minorHAnsi"/>
                <w:i/>
                <w:lang w:val="en-GB"/>
              </w:rPr>
            </w:pPr>
            <w:r w:rsidRPr="00070B7E">
              <w:rPr>
                <w:rFonts w:cstheme="minorHAnsi"/>
                <w:i/>
                <w:lang w:val="en-GB"/>
              </w:rPr>
              <w:t>For the purposes of point (d), applicant shall include details on all delegated powers and internal decision-making powers held and the areas of operations under control.</w:t>
            </w:r>
          </w:p>
        </w:tc>
        <w:tc>
          <w:tcPr>
            <w:tcW w:w="3164" w:type="dxa"/>
          </w:tcPr>
          <w:p w14:paraId="21AE9D45" w14:textId="77777777" w:rsidR="00760A22" w:rsidRPr="00070B7E" w:rsidRDefault="00760A22" w:rsidP="00760A22">
            <w:pPr>
              <w:rPr>
                <w:rFonts w:cstheme="minorHAnsi"/>
                <w:lang w:val="en-GB"/>
              </w:rPr>
            </w:pPr>
          </w:p>
        </w:tc>
      </w:tr>
      <w:tr w:rsidR="00760A22" w:rsidRPr="00BD2BBF" w14:paraId="18601FFA" w14:textId="77777777" w:rsidTr="00BD2AA2">
        <w:tc>
          <w:tcPr>
            <w:tcW w:w="1297" w:type="dxa"/>
          </w:tcPr>
          <w:p w14:paraId="5D23EB7C" w14:textId="29EE8C0A" w:rsidR="00760A22" w:rsidRPr="00070B7E" w:rsidRDefault="0020676C"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e</w:t>
            </w:r>
          </w:p>
        </w:tc>
        <w:tc>
          <w:tcPr>
            <w:tcW w:w="5403" w:type="dxa"/>
          </w:tcPr>
          <w:p w14:paraId="460DE497" w14:textId="007B38B6" w:rsidR="00760A22" w:rsidRPr="00070B7E" w:rsidRDefault="007274FF" w:rsidP="00760A22">
            <w:pPr>
              <w:rPr>
                <w:rFonts w:cstheme="minorHAnsi"/>
                <w:lang w:val="en-GB"/>
              </w:rPr>
            </w:pPr>
            <w:r w:rsidRPr="00070B7E">
              <w:rPr>
                <w:rFonts w:cstheme="minorHAnsi"/>
                <w:lang w:val="en-GB"/>
              </w:rPr>
              <w:t>documentation relating to the member’s reputation and experience, in particular a list of reference persons including contact information and letters of recommendation</w:t>
            </w:r>
          </w:p>
        </w:tc>
        <w:tc>
          <w:tcPr>
            <w:tcW w:w="3164" w:type="dxa"/>
          </w:tcPr>
          <w:p w14:paraId="1E0747F4" w14:textId="77777777" w:rsidR="00760A22" w:rsidRPr="00070B7E" w:rsidRDefault="00760A22" w:rsidP="00760A22">
            <w:pPr>
              <w:rPr>
                <w:rFonts w:cstheme="minorHAnsi"/>
                <w:lang w:val="en-GB"/>
              </w:rPr>
            </w:pPr>
          </w:p>
        </w:tc>
      </w:tr>
      <w:tr w:rsidR="00760A22" w:rsidRPr="00BD2BBF" w14:paraId="42F30237" w14:textId="77777777" w:rsidTr="00BD2AA2">
        <w:tc>
          <w:tcPr>
            <w:tcW w:w="1297" w:type="dxa"/>
          </w:tcPr>
          <w:p w14:paraId="3AB78679" w14:textId="208F6E31" w:rsidR="00760A22" w:rsidRPr="00070B7E" w:rsidRDefault="0020676C"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f</w:t>
            </w:r>
          </w:p>
        </w:tc>
        <w:tc>
          <w:tcPr>
            <w:tcW w:w="5403" w:type="dxa"/>
          </w:tcPr>
          <w:p w14:paraId="08B3F599" w14:textId="6A46CC94" w:rsidR="00DE64DD" w:rsidRPr="00070B7E" w:rsidRDefault="00DE64DD" w:rsidP="00DE64DD">
            <w:pPr>
              <w:rPr>
                <w:rFonts w:cstheme="minorHAnsi"/>
                <w:lang w:val="en-GB"/>
              </w:rPr>
            </w:pPr>
            <w:r w:rsidRPr="00070B7E">
              <w:rPr>
                <w:rFonts w:cstheme="minorHAnsi"/>
                <w:lang w:val="en-GB"/>
              </w:rPr>
              <w:t>member’s history, namely all the following:</w:t>
            </w:r>
          </w:p>
          <w:p w14:paraId="4EBB15D2" w14:textId="702BC415" w:rsidR="00DE64DD" w:rsidRPr="00070B7E" w:rsidRDefault="00DE64DD" w:rsidP="00DE64DD">
            <w:pPr>
              <w:rPr>
                <w:rFonts w:cstheme="minorHAnsi"/>
                <w:lang w:val="en-GB"/>
              </w:rPr>
            </w:pPr>
            <w:r w:rsidRPr="00070B7E">
              <w:rPr>
                <w:rFonts w:cstheme="minorHAnsi"/>
                <w:lang w:val="en-GB"/>
              </w:rPr>
              <w:t>(i) absence of a criminal record;</w:t>
            </w:r>
          </w:p>
          <w:p w14:paraId="1DCD2EB6" w14:textId="7DA24451" w:rsidR="00DE64DD" w:rsidRPr="00070B7E" w:rsidRDefault="00DE64DD" w:rsidP="00DE64DD">
            <w:pPr>
              <w:rPr>
                <w:rFonts w:cstheme="minorHAnsi"/>
                <w:lang w:val="en-GB"/>
              </w:rPr>
            </w:pPr>
            <w:r w:rsidRPr="00070B7E">
              <w:rPr>
                <w:rFonts w:cstheme="minorHAnsi"/>
                <w:lang w:val="en-GB"/>
              </w:rPr>
              <w:t>(ii) information on pending criminal proceedings or investigations or penalties (relating to commercial law, financial services law, money laundering, and terrorist financing, fraud or professional liability), information on enforcement proceedings or sanctions, information on relevant civil and administrative cases and disciplinary actions, including disqualification as a company director, bankruptcy, insolvency and similar procedures;</w:t>
            </w:r>
          </w:p>
          <w:p w14:paraId="0478479F" w14:textId="2BC534D9" w:rsidR="00DE64DD" w:rsidRPr="00070B7E" w:rsidRDefault="00DE64DD" w:rsidP="00DE64DD">
            <w:pPr>
              <w:rPr>
                <w:rFonts w:cstheme="minorHAnsi"/>
                <w:lang w:val="en-GB"/>
              </w:rPr>
            </w:pPr>
            <w:r w:rsidRPr="00070B7E">
              <w:rPr>
                <w:rFonts w:cstheme="minorHAnsi"/>
                <w:lang w:val="en-GB"/>
              </w:rPr>
              <w:t>(iii) information on any refusal, withdrawal, revocation or termination of registration, authorisation, membership or licence to carry out a trade, business or profession, or any expulsion by a regulatory or government body, professional body or association;</w:t>
            </w:r>
          </w:p>
          <w:p w14:paraId="286CCFC0" w14:textId="287FFC3D" w:rsidR="00DE64DD" w:rsidRPr="00070B7E" w:rsidRDefault="00DE64DD" w:rsidP="00DE64DD">
            <w:pPr>
              <w:rPr>
                <w:rFonts w:cstheme="minorHAnsi"/>
                <w:lang w:val="en-GB"/>
              </w:rPr>
            </w:pPr>
            <w:r w:rsidRPr="00070B7E">
              <w:rPr>
                <w:rFonts w:cstheme="minorHAnsi"/>
                <w:lang w:val="en-GB"/>
              </w:rPr>
              <w:t>(iv) information on dismissal from a position of trust, fiduciary relationship, or similar situation of trust or relationship;</w:t>
            </w:r>
          </w:p>
          <w:p w14:paraId="1C22404B" w14:textId="77777777" w:rsidR="00760A22" w:rsidRPr="00070B7E" w:rsidRDefault="00DE64DD" w:rsidP="00DE64DD">
            <w:pPr>
              <w:rPr>
                <w:rFonts w:cstheme="minorHAnsi"/>
                <w:lang w:val="en-GB"/>
              </w:rPr>
            </w:pPr>
            <w:r w:rsidRPr="00070B7E">
              <w:rPr>
                <w:rFonts w:cstheme="minorHAnsi"/>
                <w:lang w:val="en-GB"/>
              </w:rPr>
              <w:t>(v) information on whether any authority has assessed the reputation of the individual, including the identity of that authority, the date of the assessment and information about the outcome of that assessment;</w:t>
            </w:r>
          </w:p>
          <w:p w14:paraId="4ECDB9F8" w14:textId="7254B1E6" w:rsidR="00C76C0D" w:rsidRPr="00070B7E" w:rsidRDefault="00C76C0D" w:rsidP="00DE64DD">
            <w:pPr>
              <w:rPr>
                <w:rFonts w:cstheme="minorHAnsi"/>
                <w:i/>
                <w:lang w:val="en-GB"/>
              </w:rPr>
            </w:pPr>
            <w:r w:rsidRPr="00070B7E">
              <w:rPr>
                <w:rFonts w:cstheme="minorHAnsi"/>
                <w:i/>
                <w:lang w:val="en-GB"/>
              </w:rPr>
              <w:t xml:space="preserve">(For the purposes of points (f)(i) and (ii), applicants shall provide the information through an official certificate, where available from the relevant Member State or third country, or through another equivalent document, where such certificate does not exist. Official records, certificates and documents shall have been issued within 3 months before the submission of application for authorisation. For </w:t>
            </w:r>
            <w:r w:rsidRPr="00070B7E">
              <w:rPr>
                <w:rFonts w:cstheme="minorHAnsi"/>
                <w:i/>
                <w:lang w:val="en-GB"/>
              </w:rPr>
              <w:lastRenderedPageBreak/>
              <w:t>ongoing investigations, the information may be provided through a declaration of honour.)</w:t>
            </w:r>
          </w:p>
          <w:p w14:paraId="2DAEA2D4" w14:textId="3D1443BB" w:rsidR="00C76C0D" w:rsidRPr="00070B7E" w:rsidRDefault="00C76C0D" w:rsidP="00DE64DD">
            <w:pPr>
              <w:rPr>
                <w:rFonts w:cstheme="minorHAnsi"/>
                <w:i/>
                <w:lang w:val="en-GB"/>
              </w:rPr>
            </w:pPr>
            <w:r w:rsidRPr="00070B7E">
              <w:rPr>
                <w:rFonts w:cstheme="minorHAnsi"/>
                <w:i/>
                <w:lang w:val="en-GB"/>
              </w:rPr>
              <w:t>(For the purposes of point (f)(iv), the applicant shall not be required to submit the information about the previous assessment where the competent authority already has such information.)</w:t>
            </w:r>
          </w:p>
        </w:tc>
        <w:tc>
          <w:tcPr>
            <w:tcW w:w="3164" w:type="dxa"/>
          </w:tcPr>
          <w:p w14:paraId="1FA974D0" w14:textId="77777777" w:rsidR="00760A22" w:rsidRPr="00F50948" w:rsidRDefault="00760A22" w:rsidP="00760A22">
            <w:pPr>
              <w:rPr>
                <w:rFonts w:cstheme="minorHAnsi"/>
                <w:lang w:val="en-US"/>
              </w:rPr>
            </w:pPr>
          </w:p>
        </w:tc>
      </w:tr>
      <w:tr w:rsidR="00760A22" w:rsidRPr="00BD2BBF" w14:paraId="1C4F4E8C" w14:textId="77777777" w:rsidTr="00BD2AA2">
        <w:tc>
          <w:tcPr>
            <w:tcW w:w="1297" w:type="dxa"/>
          </w:tcPr>
          <w:p w14:paraId="7FA8C9B9" w14:textId="25BE50EB" w:rsidR="00760A22" w:rsidRPr="00070B7E" w:rsidRDefault="0020676C"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g</w:t>
            </w:r>
          </w:p>
        </w:tc>
        <w:tc>
          <w:tcPr>
            <w:tcW w:w="5403" w:type="dxa"/>
          </w:tcPr>
          <w:p w14:paraId="4481CE0E" w14:textId="77777777" w:rsidR="00760A22" w:rsidRPr="00070B7E" w:rsidRDefault="00AB350E" w:rsidP="00760A22">
            <w:pPr>
              <w:rPr>
                <w:rFonts w:cstheme="minorHAnsi"/>
                <w:lang w:val="en-GB"/>
              </w:rPr>
            </w:pPr>
            <w:r w:rsidRPr="00070B7E">
              <w:rPr>
                <w:rFonts w:cstheme="minorHAnsi"/>
                <w:lang w:val="en-GB"/>
              </w:rPr>
              <w:t>a description of any financial and non-financial interests or relationships of the member and close relatives of that member to other members of the management body and key function holders in the same institution, the parent institution, subsidiaries and shareholders; that could create potential conflicts of interest.</w:t>
            </w:r>
          </w:p>
          <w:p w14:paraId="094FC4EF" w14:textId="6E1A687A" w:rsidR="00D3584F" w:rsidRPr="00070B7E" w:rsidRDefault="00D3584F" w:rsidP="00760A22">
            <w:pPr>
              <w:rPr>
                <w:rFonts w:cstheme="minorHAnsi"/>
                <w:i/>
                <w:lang w:val="en-GB"/>
              </w:rPr>
            </w:pPr>
            <w:r w:rsidRPr="00070B7E">
              <w:rPr>
                <w:rFonts w:cstheme="minorHAnsi"/>
                <w:i/>
                <w:lang w:val="en-GB"/>
              </w:rPr>
              <w:t>(For the purposes of point (g), the description shall include any financial interests, including crypto assets, other digital assets, loans, shareholdings, guarantees or security interests, whether granted or received, commercial relationships, legal proceedings and whether the person was a politically exposed person as defined in Article 3, point (9), of Directive (EU) 2015/849 over the past 2 years.)</w:t>
            </w:r>
          </w:p>
        </w:tc>
        <w:tc>
          <w:tcPr>
            <w:tcW w:w="3164" w:type="dxa"/>
          </w:tcPr>
          <w:p w14:paraId="5442A8B7" w14:textId="77777777" w:rsidR="00760A22" w:rsidRPr="00070B7E" w:rsidRDefault="00760A22" w:rsidP="00760A22">
            <w:pPr>
              <w:rPr>
                <w:rFonts w:cstheme="minorHAnsi"/>
                <w:lang w:val="en-GB"/>
              </w:rPr>
            </w:pPr>
          </w:p>
        </w:tc>
      </w:tr>
      <w:tr w:rsidR="00760A22" w:rsidRPr="00BD2BBF" w14:paraId="5CB8C3D3" w14:textId="77777777" w:rsidTr="00BD2AA2">
        <w:tc>
          <w:tcPr>
            <w:tcW w:w="1297" w:type="dxa"/>
          </w:tcPr>
          <w:p w14:paraId="29851113" w14:textId="506D56BC" w:rsidR="00760A22" w:rsidRPr="00070B7E" w:rsidRDefault="0020676C"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h</w:t>
            </w:r>
          </w:p>
        </w:tc>
        <w:tc>
          <w:tcPr>
            <w:tcW w:w="5403" w:type="dxa"/>
          </w:tcPr>
          <w:p w14:paraId="70ECD2ED" w14:textId="4522A650" w:rsidR="00760A22" w:rsidRPr="00070B7E" w:rsidRDefault="00AB350E" w:rsidP="00AB350E">
            <w:pPr>
              <w:rPr>
                <w:rFonts w:cstheme="minorHAnsi"/>
                <w:lang w:val="en-GB"/>
              </w:rPr>
            </w:pPr>
            <w:r w:rsidRPr="00070B7E">
              <w:rPr>
                <w:rFonts w:cstheme="minorHAnsi"/>
                <w:lang w:val="en-GB"/>
              </w:rPr>
              <w:t>where a material conflict of interest is identified, a statement of how that conflict will be mitigated or remedied, including a reference to the outline of the conflicts of interest policy;</w:t>
            </w:r>
          </w:p>
        </w:tc>
        <w:tc>
          <w:tcPr>
            <w:tcW w:w="3164" w:type="dxa"/>
          </w:tcPr>
          <w:p w14:paraId="4864C3CF" w14:textId="77777777" w:rsidR="00760A22" w:rsidRPr="00070B7E" w:rsidRDefault="00760A22" w:rsidP="00760A22">
            <w:pPr>
              <w:rPr>
                <w:rFonts w:cstheme="minorHAnsi"/>
                <w:lang w:val="en-GB"/>
              </w:rPr>
            </w:pPr>
          </w:p>
        </w:tc>
      </w:tr>
      <w:tr w:rsidR="00760A22" w:rsidRPr="00BD2BBF" w14:paraId="1E39BEC2" w14:textId="77777777" w:rsidTr="00BD2AA2">
        <w:tc>
          <w:tcPr>
            <w:tcW w:w="1297" w:type="dxa"/>
          </w:tcPr>
          <w:p w14:paraId="373D5782" w14:textId="4F85FA8D" w:rsidR="00760A22" w:rsidRPr="00070B7E" w:rsidRDefault="0020676C" w:rsidP="00760A22">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i</w:t>
            </w:r>
          </w:p>
        </w:tc>
        <w:tc>
          <w:tcPr>
            <w:tcW w:w="5403" w:type="dxa"/>
          </w:tcPr>
          <w:p w14:paraId="12C920EF" w14:textId="0BE7780A" w:rsidR="00AB350E" w:rsidRPr="00070B7E" w:rsidRDefault="00AB350E" w:rsidP="00AB350E">
            <w:pPr>
              <w:rPr>
                <w:rFonts w:cstheme="minorHAnsi"/>
                <w:lang w:val="en-GB"/>
              </w:rPr>
            </w:pPr>
            <w:r w:rsidRPr="00070B7E">
              <w:rPr>
                <w:rFonts w:cstheme="minorHAnsi"/>
                <w:lang w:val="en-GB"/>
              </w:rPr>
              <w:t xml:space="preserve">information on the time that will be devoted to the performance of the member’s functions within the applicant, including </w:t>
            </w:r>
            <w:proofErr w:type="gramStart"/>
            <w:r w:rsidRPr="00070B7E">
              <w:rPr>
                <w:rFonts w:cstheme="minorHAnsi"/>
                <w:lang w:val="en-GB"/>
              </w:rPr>
              <w:t>all of</w:t>
            </w:r>
            <w:proofErr w:type="gramEnd"/>
            <w:r w:rsidRPr="00070B7E">
              <w:rPr>
                <w:rFonts w:cstheme="minorHAnsi"/>
                <w:lang w:val="en-GB"/>
              </w:rPr>
              <w:t xml:space="preserve"> the following:</w:t>
            </w:r>
          </w:p>
          <w:p w14:paraId="05C9DCF8" w14:textId="3CB1F0E1" w:rsidR="00AB350E" w:rsidRPr="00070B7E" w:rsidRDefault="00AB350E" w:rsidP="00AB350E">
            <w:pPr>
              <w:rPr>
                <w:rFonts w:cstheme="minorHAnsi"/>
                <w:lang w:val="en-GB"/>
              </w:rPr>
            </w:pPr>
            <w:r w:rsidRPr="00070B7E">
              <w:rPr>
                <w:rFonts w:cstheme="minorHAnsi"/>
                <w:lang w:val="en-GB"/>
              </w:rPr>
              <w:t>(i) the estimated minimum time, per year and per month, that the member will devote to the performance of his or her functions within the applicant;</w:t>
            </w:r>
          </w:p>
          <w:p w14:paraId="32F0A0E2" w14:textId="70E6A4EE" w:rsidR="00AB350E" w:rsidRPr="00070B7E" w:rsidRDefault="00AB350E" w:rsidP="00AB350E">
            <w:pPr>
              <w:rPr>
                <w:rFonts w:cstheme="minorHAnsi"/>
                <w:lang w:val="en-GB"/>
              </w:rPr>
            </w:pPr>
            <w:r w:rsidRPr="00070B7E">
              <w:rPr>
                <w:rFonts w:cstheme="minorHAnsi"/>
                <w:lang w:val="en-GB"/>
              </w:rPr>
              <w:t>(ii) a list of the other executive and non-executive directorships that the member holds, referring to commercial and non-commercial activities or set up for the sole purposes of managing the economic interests of the member concerned;</w:t>
            </w:r>
          </w:p>
          <w:p w14:paraId="2467AB2A" w14:textId="7A09A769" w:rsidR="00AB350E" w:rsidRPr="00070B7E" w:rsidRDefault="00AB350E" w:rsidP="00AB350E">
            <w:pPr>
              <w:rPr>
                <w:rFonts w:cstheme="minorHAnsi"/>
                <w:lang w:val="en-GB"/>
              </w:rPr>
            </w:pPr>
            <w:r w:rsidRPr="00070B7E">
              <w:rPr>
                <w:rFonts w:cstheme="minorHAnsi"/>
                <w:lang w:val="en-GB"/>
              </w:rPr>
              <w:t xml:space="preserve">(iii) information on the size and complexity of the companies or organisations where the directorships referred to in point (ii) are held, including total assets, based on the last available annual accounts </w:t>
            </w:r>
            <w:proofErr w:type="gramStart"/>
            <w:r w:rsidRPr="00070B7E">
              <w:rPr>
                <w:rFonts w:cstheme="minorHAnsi"/>
                <w:lang w:val="en-GB"/>
              </w:rPr>
              <w:t>whether or not</w:t>
            </w:r>
            <w:proofErr w:type="gramEnd"/>
            <w:r w:rsidRPr="00070B7E">
              <w:rPr>
                <w:rFonts w:cstheme="minorHAnsi"/>
                <w:lang w:val="en-GB"/>
              </w:rPr>
              <w:t xml:space="preserve"> the company is listed and the number of employees of those companies or organisations;</w:t>
            </w:r>
          </w:p>
          <w:p w14:paraId="11890D35" w14:textId="6036A005" w:rsidR="00AB350E" w:rsidRPr="00070B7E" w:rsidRDefault="00AB350E" w:rsidP="00AB350E">
            <w:pPr>
              <w:rPr>
                <w:rFonts w:cstheme="minorHAnsi"/>
                <w:lang w:val="en-GB"/>
              </w:rPr>
            </w:pPr>
            <w:r w:rsidRPr="00070B7E">
              <w:rPr>
                <w:rFonts w:cstheme="minorHAnsi"/>
                <w:lang w:val="en-GB"/>
              </w:rPr>
              <w:lastRenderedPageBreak/>
              <w:t>(iv) a list of any additional responsibilities associated with the directorships referred to in point (ii), including chairing a committee;</w:t>
            </w:r>
          </w:p>
          <w:p w14:paraId="4752F89B" w14:textId="68D2A1FA" w:rsidR="00760A22" w:rsidRPr="00070B7E" w:rsidRDefault="00AB350E" w:rsidP="00AB350E">
            <w:pPr>
              <w:rPr>
                <w:rFonts w:cstheme="minorHAnsi"/>
                <w:lang w:val="en-GB"/>
              </w:rPr>
            </w:pPr>
            <w:r w:rsidRPr="00070B7E">
              <w:rPr>
                <w:rFonts w:cstheme="minorHAnsi"/>
                <w:lang w:val="en-GB"/>
              </w:rPr>
              <w:t>(v) the estimated time in days per year dedicated to each of the other directorships referred to in point (ii) and the number of meetings per year dedicated to each mandate.</w:t>
            </w:r>
          </w:p>
        </w:tc>
        <w:tc>
          <w:tcPr>
            <w:tcW w:w="3164" w:type="dxa"/>
          </w:tcPr>
          <w:p w14:paraId="55183F1A" w14:textId="307748C8" w:rsidR="00760A22" w:rsidRPr="00070B7E" w:rsidRDefault="00EF3B12" w:rsidP="00760A22">
            <w:pPr>
              <w:rPr>
                <w:rFonts w:cstheme="minorHAnsi"/>
                <w:lang w:val="en-GB"/>
              </w:rPr>
            </w:pPr>
            <w:r>
              <w:rPr>
                <w:rFonts w:cstheme="minorHAnsi"/>
                <w:lang w:val="en-GB"/>
              </w:rPr>
              <w:lastRenderedPageBreak/>
              <w:t xml:space="preserve"> </w:t>
            </w:r>
          </w:p>
        </w:tc>
      </w:tr>
    </w:tbl>
    <w:p w14:paraId="7FFC92CB" w14:textId="77777777" w:rsidR="00590425" w:rsidRDefault="00590425">
      <w:pPr>
        <w:rPr>
          <w:lang w:val="en-US"/>
        </w:rPr>
      </w:pPr>
    </w:p>
    <w:p w14:paraId="5D7F4B67" w14:textId="377AE543" w:rsidR="0006121C" w:rsidRPr="0006121C" w:rsidRDefault="0006121C" w:rsidP="0006121C">
      <w:pPr>
        <w:tabs>
          <w:tab w:val="left" w:pos="1170"/>
        </w:tabs>
      </w:pPr>
      <w:r w:rsidRPr="00FE4B69">
        <w:rPr>
          <w:rFonts w:cstheme="minorHAnsi"/>
        </w:rPr>
        <w:t xml:space="preserve">Søkeren skal fremlegge resultatene av egnethetsvurderinger av hvert medlem av ledelsesorganet, samt resultatene av vurderingen av ledelsesorganets kollektive egnethet, herunder </w:t>
      </w:r>
      <w:r w:rsidRPr="007C216E">
        <w:rPr>
          <w:rFonts w:cstheme="minorHAnsi"/>
        </w:rPr>
        <w:t>relevante styreprotokoller og egnethetsvurderingsrapporter eller annen dokumentasjon som viser utfallet av egnethetsvurderingen</w:t>
      </w:r>
      <w:r w:rsidR="00854719">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0227E" w14:paraId="6E4E5FCA" w14:textId="77777777" w:rsidTr="00BD2AA2">
        <w:tc>
          <w:tcPr>
            <w:tcW w:w="9628" w:type="dxa"/>
          </w:tcPr>
          <w:p w14:paraId="590D12C1" w14:textId="51F00A2C" w:rsidR="00E0227E" w:rsidRPr="00C0540E" w:rsidRDefault="00C0540E">
            <w:pPr>
              <w:rPr>
                <w:i/>
                <w:iCs/>
                <w:sz w:val="20"/>
                <w:szCs w:val="20"/>
              </w:rPr>
            </w:pPr>
            <w:r w:rsidRPr="00C0540E">
              <w:rPr>
                <w:i/>
                <w:iCs/>
                <w:sz w:val="20"/>
                <w:szCs w:val="20"/>
              </w:rPr>
              <w:t>Fyll ut</w:t>
            </w:r>
            <w:r w:rsidR="00854719" w:rsidRPr="00C0540E">
              <w:rPr>
                <w:i/>
                <w:iCs/>
                <w:sz w:val="20"/>
                <w:szCs w:val="20"/>
              </w:rPr>
              <w:t xml:space="preserve"> </w:t>
            </w:r>
            <w:r w:rsidR="00903F67" w:rsidRPr="00C0540E">
              <w:rPr>
                <w:i/>
                <w:iCs/>
                <w:sz w:val="20"/>
                <w:szCs w:val="20"/>
              </w:rPr>
              <w:t>kompetansematrise for kollektiv egnethet</w:t>
            </w:r>
            <w:r w:rsidR="00491174">
              <w:rPr>
                <w:i/>
                <w:iCs/>
                <w:sz w:val="20"/>
                <w:szCs w:val="20"/>
              </w:rPr>
              <w:t>. Malen finnes i Vedlegg 1 til</w:t>
            </w:r>
            <w:r w:rsidR="006F5C43" w:rsidRPr="00C0540E">
              <w:rPr>
                <w:i/>
                <w:iCs/>
                <w:sz w:val="20"/>
                <w:szCs w:val="20"/>
              </w:rPr>
              <w:t xml:space="preserve"> EBA og </w:t>
            </w:r>
            <w:proofErr w:type="spellStart"/>
            <w:r w:rsidR="006F5C43" w:rsidRPr="00C0540E">
              <w:rPr>
                <w:i/>
                <w:iCs/>
                <w:sz w:val="20"/>
                <w:szCs w:val="20"/>
              </w:rPr>
              <w:t>ESMAs</w:t>
            </w:r>
            <w:proofErr w:type="spellEnd"/>
            <w:r w:rsidR="006F5C43" w:rsidRPr="00C0540E">
              <w:rPr>
                <w:i/>
                <w:iCs/>
                <w:sz w:val="20"/>
                <w:szCs w:val="20"/>
              </w:rPr>
              <w:t xml:space="preserve"> felles retningslinjer for egnethetsvurderinger etter </w:t>
            </w:r>
            <w:proofErr w:type="spellStart"/>
            <w:r w:rsidR="006F5C43" w:rsidRPr="00C0540E">
              <w:rPr>
                <w:i/>
                <w:iCs/>
                <w:sz w:val="20"/>
                <w:szCs w:val="20"/>
              </w:rPr>
              <w:t>MiCA</w:t>
            </w:r>
            <w:proofErr w:type="spellEnd"/>
            <w:r w:rsidR="006F5C43" w:rsidRPr="00C0540E">
              <w:rPr>
                <w:i/>
                <w:iCs/>
                <w:sz w:val="20"/>
                <w:szCs w:val="20"/>
              </w:rPr>
              <w:t xml:space="preserve"> for […] kryptoeiendelstjenesteytere (CASP).</w:t>
            </w:r>
            <w:r w:rsidR="009266D3" w:rsidRPr="00C0540E">
              <w:rPr>
                <w:rStyle w:val="FootnoteReference"/>
                <w:i/>
                <w:iCs/>
                <w:sz w:val="20"/>
                <w:szCs w:val="20"/>
              </w:rPr>
              <w:footnoteReference w:id="12"/>
            </w:r>
          </w:p>
          <w:p w14:paraId="2C657299" w14:textId="77777777" w:rsidR="00E0227E" w:rsidRDefault="00E0227E"/>
          <w:p w14:paraId="228BF54D" w14:textId="77777777" w:rsidR="00E0227E" w:rsidRDefault="00E0227E"/>
        </w:tc>
      </w:tr>
    </w:tbl>
    <w:p w14:paraId="0BCCF168" w14:textId="77777777" w:rsidR="0027206E" w:rsidRDefault="0027206E"/>
    <w:p w14:paraId="669399A5" w14:textId="0D4BDDEA" w:rsidR="00020626" w:rsidRPr="005B482F" w:rsidRDefault="00873B74" w:rsidP="0006121C">
      <w:pPr>
        <w:pStyle w:val="ListeNrniv1"/>
        <w:pageBreakBefore/>
      </w:pPr>
      <w:r w:rsidRPr="00873B74">
        <w:rPr>
          <w:b/>
          <w:bCs/>
        </w:rPr>
        <w:lastRenderedPageBreak/>
        <w:t>Opplysninger om aksjeeiere eller </w:t>
      </w:r>
      <w:r w:rsidR="005B482F">
        <w:rPr>
          <w:b/>
          <w:bCs/>
        </w:rPr>
        <w:t>personer</w:t>
      </w:r>
      <w:r w:rsidRPr="00873B74">
        <w:rPr>
          <w:b/>
          <w:bCs/>
        </w:rPr>
        <w:t> med kvalifiserte eierandeler</w:t>
      </w:r>
      <w:r w:rsidR="003D78F4">
        <w:rPr>
          <w:rStyle w:val="FootnoteReference"/>
          <w:b/>
          <w:bCs/>
        </w:rPr>
        <w:footnoteReference w:id="13"/>
      </w:r>
    </w:p>
    <w:p w14:paraId="079E3D89" w14:textId="77777777" w:rsidR="00D3211B" w:rsidRDefault="00D3211B" w:rsidP="00D3211B">
      <w:pPr>
        <w:pStyle w:val="ListeNrniv1"/>
        <w:numPr>
          <w:ilvl w:val="0"/>
          <w:numId w:val="0"/>
        </w:numPr>
      </w:pPr>
      <w:r w:rsidRPr="00433FC3">
        <w:t xml:space="preserve">Ved utfylling av denne delen skal det tas hensyn til EBA og </w:t>
      </w:r>
      <w:proofErr w:type="spellStart"/>
      <w:r w:rsidRPr="00433FC3">
        <w:t>ESMAs</w:t>
      </w:r>
      <w:proofErr w:type="spellEnd"/>
      <w:r w:rsidRPr="00433FC3">
        <w:t xml:space="preserve"> felles retningslinjer for egnethetsvurderinger etter </w:t>
      </w:r>
      <w:proofErr w:type="spellStart"/>
      <w:r w:rsidRPr="00433FC3">
        <w:t>MiCA</w:t>
      </w:r>
      <w:proofErr w:type="spellEnd"/>
      <w:r w:rsidRPr="00433FC3">
        <w:t xml:space="preserve"> for utstedere av eiendelsbaserte token (ART) og kryptoeiendelstjenesteytere (CASP). Nærmere informasjon finnes</w:t>
      </w:r>
      <w:r>
        <w:t xml:space="preserve"> </w:t>
      </w:r>
      <w:hyperlink r:id="rId28" w:history="1">
        <w:r w:rsidRPr="00455D39">
          <w:rPr>
            <w:rStyle w:val="Hyperlink"/>
          </w:rPr>
          <w:t>her</w:t>
        </w:r>
      </w:hyperlink>
      <w:r>
        <w:t>.</w:t>
      </w:r>
    </w:p>
    <w:p w14:paraId="477BC4FE" w14:textId="77777777" w:rsidR="00FC60DA" w:rsidRDefault="00FC60DA" w:rsidP="00D3211B">
      <w:pPr>
        <w:pStyle w:val="ListeNrniv1"/>
        <w:numPr>
          <w:ilvl w:val="0"/>
          <w:numId w:val="0"/>
        </w:numPr>
      </w:pPr>
    </w:p>
    <w:p w14:paraId="51867697" w14:textId="5B2C19EE" w:rsidR="005B482F" w:rsidRDefault="00FC60DA" w:rsidP="00D3211B">
      <w:pPr>
        <w:pStyle w:val="ListeNrniv1"/>
        <w:numPr>
          <w:ilvl w:val="0"/>
          <w:numId w:val="0"/>
        </w:numPr>
      </w:pPr>
      <w:r>
        <w:t>Den som</w:t>
      </w:r>
      <w:r w:rsidRPr="00477354">
        <w:t xml:space="preserve"> søker om tillatelse til å yte kryptoeiendelstjenester </w:t>
      </w:r>
      <w:r w:rsidRPr="00402350">
        <w:rPr>
          <w:color w:val="282828" w:themeColor="text1"/>
        </w:rPr>
        <w:t xml:space="preserve">skal i søknaden om </w:t>
      </w:r>
      <w:r>
        <w:rPr>
          <w:color w:val="282828" w:themeColor="text1"/>
        </w:rPr>
        <w:t>tillatelse</w:t>
      </w:r>
      <w:r w:rsidRPr="00402350">
        <w:rPr>
          <w:color w:val="282828" w:themeColor="text1"/>
        </w:rPr>
        <w:t xml:space="preserve"> </w:t>
      </w:r>
      <w:r w:rsidRPr="00F04B35">
        <w:rPr>
          <w:color w:val="282828" w:themeColor="text1"/>
        </w:rPr>
        <w:t>oversende </w:t>
      </w:r>
      <w:r>
        <w:rPr>
          <w:color w:val="282828" w:themeColor="text1"/>
        </w:rPr>
        <w:t>følgende opplysninger:</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377573" w14:paraId="4AADF10D" w14:textId="77777777" w:rsidTr="008716A2">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718B374C" w14:textId="77777777" w:rsidR="00CE0F91" w:rsidRPr="008716A2" w:rsidRDefault="00CE0F91" w:rsidP="00CE0F91">
            <w:pPr>
              <w:rPr>
                <w:rFonts w:cstheme="minorHAnsi"/>
                <w:lang w:val="en-GB"/>
              </w:rPr>
            </w:pPr>
            <w:proofErr w:type="spellStart"/>
            <w:r w:rsidRPr="008716A2">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04D542DE" w14:textId="427AE639" w:rsidR="00CE0F91" w:rsidRPr="008716A2" w:rsidRDefault="00CE0F91" w:rsidP="00CE0F9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0472FF04" w14:textId="257948A4" w:rsidR="00CE0F91" w:rsidRPr="00243485" w:rsidRDefault="00CE0F91" w:rsidP="00CE0F91">
            <w:r w:rsidRPr="00243485">
              <w:t>Beskrivelse av hvordan søker oppfyller kravet</w:t>
            </w:r>
          </w:p>
        </w:tc>
      </w:tr>
      <w:tr w:rsidR="004E78A5" w:rsidRPr="00BD2BBF" w14:paraId="25126915" w14:textId="77777777" w:rsidTr="00BD2AA2">
        <w:tc>
          <w:tcPr>
            <w:tcW w:w="1297" w:type="dxa"/>
          </w:tcPr>
          <w:p w14:paraId="420AD8DE" w14:textId="531C9F87" w:rsidR="004E78A5" w:rsidRPr="00070B7E" w:rsidRDefault="004E78A5" w:rsidP="004E78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352E9464" w14:textId="36775BA2" w:rsidR="004E78A5" w:rsidRPr="00070B7E" w:rsidRDefault="00495D51" w:rsidP="00495D51">
            <w:pPr>
              <w:rPr>
                <w:rFonts w:cstheme="minorHAnsi"/>
                <w:lang w:val="en-GB"/>
              </w:rPr>
            </w:pPr>
            <w:r w:rsidRPr="00070B7E">
              <w:rPr>
                <w:rFonts w:cstheme="minorHAnsi"/>
                <w:lang w:val="en-GB"/>
              </w:rPr>
              <w:t>a detailed organigram of the holding structure of the applicant, including the breakdown of its capital and voting rights and the names of the shareholders or members with qualifying holdings</w:t>
            </w:r>
          </w:p>
        </w:tc>
        <w:tc>
          <w:tcPr>
            <w:tcW w:w="3164" w:type="dxa"/>
          </w:tcPr>
          <w:p w14:paraId="56FF8EB4" w14:textId="77777777" w:rsidR="004E78A5" w:rsidRPr="00070B7E" w:rsidRDefault="004E78A5" w:rsidP="004E78A5">
            <w:pPr>
              <w:rPr>
                <w:rFonts w:cstheme="minorHAnsi"/>
                <w:lang w:val="en-GB"/>
              </w:rPr>
            </w:pPr>
          </w:p>
        </w:tc>
      </w:tr>
      <w:tr w:rsidR="004E78A5" w:rsidRPr="00FC3FB0" w14:paraId="0C514622" w14:textId="77777777" w:rsidTr="00BD2AA2">
        <w:tc>
          <w:tcPr>
            <w:tcW w:w="1297" w:type="dxa"/>
          </w:tcPr>
          <w:p w14:paraId="4E560E5D" w14:textId="0C20EF30" w:rsidR="004E78A5" w:rsidRPr="00070B7E" w:rsidRDefault="004E78A5" w:rsidP="004E78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5671E76A" w14:textId="67B92937" w:rsidR="004E78A5" w:rsidRPr="00070B7E" w:rsidRDefault="00495D51" w:rsidP="004E78A5">
            <w:pPr>
              <w:rPr>
                <w:rFonts w:cstheme="minorHAnsi"/>
                <w:lang w:val="en-GB"/>
              </w:rPr>
            </w:pPr>
            <w:r w:rsidRPr="00070B7E">
              <w:rPr>
                <w:rFonts w:cstheme="minorHAnsi"/>
                <w:lang w:val="en-GB"/>
              </w:rPr>
              <w:t xml:space="preserve">for each shareholder or member having a direct or indirect qualifying holding in the applicant, the information and documents set out in Articles 1 to 4 of </w:t>
            </w:r>
            <w:hyperlink r:id="rId29" w:history="1">
              <w:r w:rsidRPr="00C467FF">
                <w:rPr>
                  <w:rStyle w:val="Hyperlink"/>
                  <w:rFonts w:cstheme="minorHAnsi"/>
                  <w:lang w:val="en-GB"/>
                </w:rPr>
                <w:t>Commission Delegated Regulation (EU) 2025/414</w:t>
              </w:r>
            </w:hyperlink>
            <w:r w:rsidRPr="00070B7E">
              <w:rPr>
                <w:rFonts w:cstheme="minorHAnsi"/>
                <w:lang w:val="en-GB"/>
              </w:rPr>
              <w:t xml:space="preserve"> as applicable</w:t>
            </w:r>
          </w:p>
        </w:tc>
        <w:tc>
          <w:tcPr>
            <w:tcW w:w="3164" w:type="dxa"/>
          </w:tcPr>
          <w:p w14:paraId="6AC7C158" w14:textId="1E6EEC4B" w:rsidR="004E78A5" w:rsidRPr="00442988" w:rsidRDefault="00EE2B2C" w:rsidP="00751FDA">
            <w:pPr>
              <w:rPr>
                <w:rFonts w:cstheme="minorHAnsi"/>
                <w:i/>
                <w:iCs/>
                <w:sz w:val="20"/>
                <w:szCs w:val="20"/>
              </w:rPr>
            </w:pPr>
            <w:r w:rsidRPr="00EE2B2C">
              <w:rPr>
                <w:rFonts w:cstheme="minorHAnsi"/>
                <w:i/>
                <w:iCs/>
                <w:sz w:val="20"/>
                <w:szCs w:val="20"/>
              </w:rPr>
              <w:t>Foretaket skal for hver eier og medlem med kvalifisert eierandel oversende opplysninger og dokumentasjon som angitt i artikkel 1–4 i</w:t>
            </w:r>
            <w:r w:rsidRPr="00442988">
              <w:rPr>
                <w:rFonts w:cstheme="minorHAnsi"/>
                <w:i/>
                <w:iCs/>
                <w:sz w:val="20"/>
                <w:szCs w:val="20"/>
              </w:rPr>
              <w:t xml:space="preserve"> </w:t>
            </w:r>
            <w:hyperlink r:id="rId30" w:tgtFrame="_blank" w:history="1">
              <w:r w:rsidR="00FC3FB0" w:rsidRPr="00C467FF">
                <w:rPr>
                  <w:rStyle w:val="Hyperlink"/>
                  <w:rFonts w:cstheme="minorHAnsi"/>
                  <w:i/>
                  <w:sz w:val="20"/>
                  <w:szCs w:val="20"/>
                </w:rPr>
                <w:t>RTS 2025/414 </w:t>
              </w:r>
            </w:hyperlink>
            <w:r w:rsidR="00FC3FB0" w:rsidRPr="00442988">
              <w:rPr>
                <w:rFonts w:cstheme="minorHAnsi"/>
                <w:i/>
                <w:sz w:val="20"/>
                <w:szCs w:val="20"/>
              </w:rPr>
              <w:t>om melding om erverv av kvalifisert eierandel i CASP-er</w:t>
            </w:r>
            <w:r w:rsidRPr="00442988">
              <w:rPr>
                <w:rFonts w:cstheme="minorHAnsi"/>
                <w:i/>
                <w:sz w:val="20"/>
                <w:szCs w:val="20"/>
              </w:rPr>
              <w:t xml:space="preserve">. </w:t>
            </w:r>
            <w:r w:rsidR="00751FDA" w:rsidRPr="00442988">
              <w:rPr>
                <w:rFonts w:cstheme="minorHAnsi"/>
                <w:i/>
                <w:iCs/>
                <w:sz w:val="20"/>
                <w:szCs w:val="20"/>
              </w:rPr>
              <w:t>Dette omfatter generelle opplysninger om erververen, herunder personopplysninger, identitetsdokumentasjon og CV, samt eventuelle særkrav for juridiske personer, trust, AIF/UCITS og statlige fond (artikkel 1). Videre skal det gis informasjon om vandel, integritet og omdømme, herunder relevante egenerklæringer, politiattest, opplysninger om tidligere vurderinger fra tilsynsmyndigheter, kredittvurdering og økonomisk situasjon (artiklene 2 og 3), samt opplysninger om eventuelle indirekte kvalifiserte eiere (artikkel 4).</w:t>
            </w:r>
          </w:p>
        </w:tc>
      </w:tr>
      <w:tr w:rsidR="004E78A5" w:rsidRPr="0066772B" w14:paraId="547E3F36" w14:textId="77777777" w:rsidTr="00BD2AA2">
        <w:tc>
          <w:tcPr>
            <w:tcW w:w="1297" w:type="dxa"/>
          </w:tcPr>
          <w:p w14:paraId="24FC2EE4" w14:textId="6684C28D" w:rsidR="004E78A5" w:rsidRPr="00070B7E" w:rsidRDefault="004E78A5" w:rsidP="004E78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799F9E91" w14:textId="49680CC0" w:rsidR="004E78A5" w:rsidRPr="00070B7E" w:rsidRDefault="007B4BB6" w:rsidP="004E78A5">
            <w:pPr>
              <w:rPr>
                <w:rFonts w:cstheme="minorHAnsi"/>
                <w:lang w:val="en-GB"/>
              </w:rPr>
            </w:pPr>
            <w:r w:rsidRPr="00070B7E">
              <w:rPr>
                <w:rFonts w:cstheme="minorHAnsi"/>
                <w:lang w:val="en-GB"/>
              </w:rPr>
              <w:t>the identity of each member of the management body that will direct the business of the applicant and will be appointed by, or following a nomination from, such shareholder or member with qualifying holdings</w:t>
            </w:r>
          </w:p>
        </w:tc>
        <w:tc>
          <w:tcPr>
            <w:tcW w:w="3164" w:type="dxa"/>
          </w:tcPr>
          <w:p w14:paraId="7B931449" w14:textId="1138851C" w:rsidR="004E78A5" w:rsidRPr="00442988" w:rsidRDefault="0066772B" w:rsidP="004E78A5">
            <w:pPr>
              <w:rPr>
                <w:rFonts w:cstheme="minorHAnsi"/>
                <w:sz w:val="20"/>
                <w:szCs w:val="20"/>
              </w:rPr>
            </w:pPr>
            <w:r w:rsidRPr="00442988">
              <w:rPr>
                <w:rFonts w:cstheme="minorHAnsi"/>
                <w:i/>
                <w:sz w:val="20"/>
                <w:szCs w:val="20"/>
              </w:rPr>
              <w:t>Det må foretas egnethetsvurdering</w:t>
            </w:r>
            <w:r w:rsidR="0005373F">
              <w:rPr>
                <w:rFonts w:cstheme="minorHAnsi"/>
                <w:i/>
                <w:sz w:val="20"/>
                <w:szCs w:val="20"/>
              </w:rPr>
              <w:t>er</w:t>
            </w:r>
            <w:r w:rsidRPr="00442988">
              <w:rPr>
                <w:rFonts w:cstheme="minorHAnsi"/>
                <w:i/>
                <w:sz w:val="20"/>
                <w:szCs w:val="20"/>
              </w:rPr>
              <w:t xml:space="preserve"> av hvert slikt medlem, og meldingen må </w:t>
            </w:r>
            <w:r w:rsidRPr="00442988">
              <w:rPr>
                <w:rFonts w:cstheme="minorHAnsi"/>
                <w:i/>
                <w:sz w:val="20"/>
                <w:szCs w:val="20"/>
              </w:rPr>
              <w:lastRenderedPageBreak/>
              <w:t>inneholde alle opplysninger som angitt i RTS 2025/305 artikkel 7</w:t>
            </w:r>
            <w:r w:rsidR="00BA0818" w:rsidRPr="00442988">
              <w:rPr>
                <w:rFonts w:cstheme="minorHAnsi"/>
                <w:i/>
                <w:sz w:val="20"/>
                <w:szCs w:val="20"/>
              </w:rPr>
              <w:t>.</w:t>
            </w:r>
            <w:r w:rsidRPr="00442988">
              <w:rPr>
                <w:rFonts w:cstheme="minorHAnsi"/>
                <w:sz w:val="20"/>
                <w:szCs w:val="20"/>
              </w:rPr>
              <w:t> </w:t>
            </w:r>
          </w:p>
        </w:tc>
      </w:tr>
      <w:tr w:rsidR="004E78A5" w:rsidRPr="00BD2BBF" w14:paraId="5175E098" w14:textId="77777777" w:rsidTr="00BD2AA2">
        <w:tc>
          <w:tcPr>
            <w:tcW w:w="1297" w:type="dxa"/>
          </w:tcPr>
          <w:p w14:paraId="0A4BDCDA" w14:textId="0E288B52" w:rsidR="004E78A5" w:rsidRPr="00070B7E" w:rsidRDefault="004E78A5" w:rsidP="004E78A5">
            <w:pPr>
              <w:rPr>
                <w:rFonts w:cstheme="minorHAnsi"/>
                <w:lang w:val="en-GB"/>
              </w:rPr>
            </w:pPr>
            <w:r w:rsidRPr="00070B7E">
              <w:rPr>
                <w:rFonts w:cstheme="minorHAnsi"/>
                <w:lang w:val="en-GB"/>
              </w:rPr>
              <w:lastRenderedPageBreak/>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1B644FB2" w14:textId="1C826F5E" w:rsidR="004E78A5" w:rsidRPr="00070B7E" w:rsidRDefault="007B4BB6" w:rsidP="004E78A5">
            <w:pPr>
              <w:rPr>
                <w:rFonts w:cstheme="minorHAnsi"/>
                <w:lang w:val="en-GB"/>
              </w:rPr>
            </w:pPr>
            <w:r w:rsidRPr="00070B7E">
              <w:rPr>
                <w:rFonts w:cstheme="minorHAnsi"/>
                <w:lang w:val="en-GB"/>
              </w:rPr>
              <w:t>for each shareholder or member having a direct or indirect qualifying holding in the applicant, information on the number and type of shares or other holdings subscribed, their nominal value, any premium paid or to be paid, any security interests or encumbrances, including the identity of the secured parties</w:t>
            </w:r>
          </w:p>
        </w:tc>
        <w:tc>
          <w:tcPr>
            <w:tcW w:w="3164" w:type="dxa"/>
          </w:tcPr>
          <w:p w14:paraId="7252117D" w14:textId="77777777" w:rsidR="004E78A5" w:rsidRPr="00070B7E" w:rsidRDefault="004E78A5" w:rsidP="004E78A5">
            <w:pPr>
              <w:rPr>
                <w:rFonts w:cstheme="minorHAnsi"/>
                <w:lang w:val="en-GB"/>
              </w:rPr>
            </w:pPr>
          </w:p>
        </w:tc>
      </w:tr>
      <w:tr w:rsidR="004E78A5" w:rsidRPr="00084C58" w14:paraId="6BAF0ECA" w14:textId="77777777" w:rsidTr="00BD2AA2">
        <w:tc>
          <w:tcPr>
            <w:tcW w:w="1297" w:type="dxa"/>
          </w:tcPr>
          <w:p w14:paraId="7CA640E5" w14:textId="44757213" w:rsidR="004E78A5" w:rsidRPr="00070B7E" w:rsidRDefault="004E78A5" w:rsidP="004E78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e</w:t>
            </w:r>
          </w:p>
        </w:tc>
        <w:tc>
          <w:tcPr>
            <w:tcW w:w="5403" w:type="dxa"/>
          </w:tcPr>
          <w:p w14:paraId="11148B67" w14:textId="301046EE" w:rsidR="004E78A5" w:rsidRPr="00070B7E" w:rsidRDefault="007B4BB6" w:rsidP="007B4BB6">
            <w:pPr>
              <w:tabs>
                <w:tab w:val="left" w:pos="1390"/>
              </w:tabs>
              <w:rPr>
                <w:rFonts w:cstheme="minorHAnsi"/>
                <w:lang w:val="en-GB"/>
              </w:rPr>
            </w:pPr>
            <w:r w:rsidRPr="00070B7E">
              <w:rPr>
                <w:rFonts w:cstheme="minorHAnsi"/>
                <w:lang w:val="en-GB"/>
              </w:rPr>
              <w:t xml:space="preserve">information referred to in Article 6, points (b), (d) and (e), and Article 8 of </w:t>
            </w:r>
            <w:hyperlink r:id="rId31" w:history="1">
              <w:r w:rsidRPr="000E5E94">
                <w:rPr>
                  <w:rStyle w:val="Hyperlink"/>
                  <w:rFonts w:cstheme="minorHAnsi"/>
                  <w:lang w:val="en-GB"/>
                </w:rPr>
                <w:t>Commission Delegated Regulation (EU) 2025/414</w:t>
              </w:r>
            </w:hyperlink>
          </w:p>
        </w:tc>
        <w:tc>
          <w:tcPr>
            <w:tcW w:w="3164" w:type="dxa"/>
          </w:tcPr>
          <w:p w14:paraId="5C34ABC8" w14:textId="5B42C617" w:rsidR="004E78A5" w:rsidRPr="00FF322C" w:rsidRDefault="00084C58" w:rsidP="004E78A5">
            <w:pPr>
              <w:rPr>
                <w:rFonts w:cstheme="minorHAnsi"/>
                <w:sz w:val="20"/>
                <w:szCs w:val="20"/>
              </w:rPr>
            </w:pPr>
            <w:r w:rsidRPr="00084C58">
              <w:rPr>
                <w:rFonts w:cstheme="minorHAnsi"/>
                <w:i/>
                <w:iCs/>
                <w:sz w:val="20"/>
                <w:szCs w:val="20"/>
              </w:rPr>
              <w:t>Opplysninger om planlagt erverv (Artikkel 6) </w:t>
            </w:r>
            <w:r w:rsidRPr="00FF322C">
              <w:rPr>
                <w:rFonts w:cstheme="minorHAnsi"/>
                <w:sz w:val="20"/>
                <w:szCs w:val="20"/>
              </w:rPr>
              <w:t>og o</w:t>
            </w:r>
            <w:r w:rsidRPr="00084C58">
              <w:rPr>
                <w:rFonts w:cstheme="minorHAnsi"/>
                <w:i/>
                <w:iCs/>
                <w:sz w:val="20"/>
                <w:szCs w:val="20"/>
              </w:rPr>
              <w:t>pplysninger om finansieringen av ervervet (Artikkel 8), blant annet årsregnskaper, kontoutskrifter og skatteoppgjør</w:t>
            </w:r>
            <w:r w:rsidRPr="00084C58">
              <w:rPr>
                <w:rFonts w:cstheme="minorHAnsi"/>
                <w:sz w:val="20"/>
                <w:szCs w:val="20"/>
              </w:rPr>
              <w:t> </w:t>
            </w:r>
          </w:p>
        </w:tc>
      </w:tr>
    </w:tbl>
    <w:p w14:paraId="5055E5C4" w14:textId="77777777" w:rsidR="0027206E" w:rsidRPr="00084C58" w:rsidRDefault="0027206E"/>
    <w:p w14:paraId="7D5C748C" w14:textId="77777777" w:rsidR="00F90664" w:rsidRPr="00084C58" w:rsidRDefault="00F90664"/>
    <w:p w14:paraId="3D3AB6AE" w14:textId="77777777" w:rsidR="00F90664" w:rsidRPr="00084C58" w:rsidRDefault="00F90664"/>
    <w:p w14:paraId="748A26E2" w14:textId="77777777" w:rsidR="00F90664" w:rsidRPr="00084C58" w:rsidRDefault="00F90664"/>
    <w:p w14:paraId="47F52587" w14:textId="77777777" w:rsidR="00F90664" w:rsidRPr="00084C58" w:rsidRDefault="00F90664"/>
    <w:p w14:paraId="78B36137" w14:textId="77777777" w:rsidR="00F90664" w:rsidRPr="00084C58" w:rsidRDefault="00F90664"/>
    <w:p w14:paraId="2A2BDA91" w14:textId="77777777" w:rsidR="00F90664" w:rsidRPr="00084C58" w:rsidRDefault="00F90664"/>
    <w:p w14:paraId="37AD0E4B" w14:textId="77777777" w:rsidR="00F90664" w:rsidRPr="00084C58" w:rsidRDefault="00F90664"/>
    <w:p w14:paraId="73116F6B" w14:textId="3B9134B8" w:rsidR="00F90664" w:rsidRDefault="00F90664" w:rsidP="00FF322C">
      <w:pPr>
        <w:pStyle w:val="ListeNrniv1"/>
        <w:pageBreakBefore/>
        <w:rPr>
          <w:b/>
          <w:bCs/>
        </w:rPr>
      </w:pPr>
      <w:r w:rsidRPr="00F90664">
        <w:rPr>
          <w:b/>
          <w:bCs/>
        </w:rPr>
        <w:lastRenderedPageBreak/>
        <w:t>IKT-systemer og sikkerhet</w:t>
      </w:r>
      <w:r w:rsidR="009620BD">
        <w:rPr>
          <w:rStyle w:val="FootnoteReference"/>
          <w:b/>
          <w:bCs/>
        </w:rPr>
        <w:footnoteReference w:id="14"/>
      </w:r>
    </w:p>
    <w:p w14:paraId="3F9A63FA" w14:textId="350CA9D2" w:rsidR="00F90664" w:rsidRDefault="00515862" w:rsidP="00F01CE3">
      <w:pPr>
        <w:pStyle w:val="ListeNrniv1"/>
        <w:numPr>
          <w:ilvl w:val="0"/>
          <w:numId w:val="0"/>
        </w:numPr>
      </w:pPr>
      <w:r>
        <w:t>Den som</w:t>
      </w:r>
      <w:r w:rsidRPr="00477354">
        <w:t xml:space="preserve"> søker om tillatelse til å yte kryptoeiendelstjenester </w:t>
      </w:r>
      <w:r w:rsidR="00DB2936">
        <w:t>skal oppfylle kravene i forordning (EU) 2022/2554 (DORA) og forordning (EU) 2023/1114</w:t>
      </w:r>
      <w:r w:rsidR="006A020C">
        <w:t xml:space="preserve"> (</w:t>
      </w:r>
      <w:proofErr w:type="spellStart"/>
      <w:r w:rsidR="006A020C">
        <w:t>MiCA</w:t>
      </w:r>
      <w:proofErr w:type="spellEnd"/>
      <w:r w:rsidR="006A020C">
        <w:t>)</w:t>
      </w:r>
      <w:r w:rsidR="00DB2936">
        <w:t>.</w:t>
      </w:r>
      <w:r w:rsidR="00390017">
        <w:t xml:space="preserve"> </w:t>
      </w:r>
      <w:r w:rsidR="001F7D7A">
        <w:t>S</w:t>
      </w:r>
      <w:r w:rsidR="001F7D7A" w:rsidRPr="001F7D7A">
        <w:t>øknaden skal inneholde følgende opplysninger</w:t>
      </w:r>
      <w:r w:rsidR="001F7D7A">
        <w:t>:</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5332"/>
        <w:gridCol w:w="3125"/>
      </w:tblGrid>
      <w:tr w:rsidR="00CE0F91" w:rsidRPr="008716A2" w14:paraId="65C46B6C" w14:textId="77777777" w:rsidTr="002F7027">
        <w:tc>
          <w:tcPr>
            <w:tcW w:w="128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34D426B1" w14:textId="77777777" w:rsidR="00CE0F91" w:rsidRPr="002F7027" w:rsidRDefault="00CE0F91" w:rsidP="00CE0F91">
            <w:pPr>
              <w:rPr>
                <w:lang w:val="en-GB"/>
              </w:rPr>
            </w:pPr>
            <w:proofErr w:type="spellStart"/>
            <w:r w:rsidRPr="002F7027">
              <w:rPr>
                <w:lang w:val="en-GB"/>
              </w:rPr>
              <w:t>Hjemmel</w:t>
            </w:r>
            <w:proofErr w:type="spellEnd"/>
          </w:p>
        </w:tc>
        <w:tc>
          <w:tcPr>
            <w:tcW w:w="5332"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49DD30B0" w14:textId="59DACCE8" w:rsidR="00CE0F91" w:rsidRPr="002F7027" w:rsidRDefault="00CE0F91" w:rsidP="00CE0F91">
            <w:pPr>
              <w:rPr>
                <w:lang w:val="en-GB"/>
              </w:rPr>
            </w:pPr>
            <w:r>
              <w:t>I</w:t>
            </w:r>
            <w:r w:rsidRPr="002004FC">
              <w:t>nformasjonskrav</w:t>
            </w:r>
          </w:p>
        </w:tc>
        <w:tc>
          <w:tcPr>
            <w:tcW w:w="3125"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45A1A85A" w14:textId="55C22E3C" w:rsidR="00CE0F91" w:rsidRPr="002F7027" w:rsidRDefault="00CE0F91" w:rsidP="00CE0F91">
            <w:r w:rsidRPr="00AD1F1A">
              <w:t xml:space="preserve">Beskrivelse av hvordan </w:t>
            </w:r>
            <w:r>
              <w:t>søker</w:t>
            </w:r>
            <w:r w:rsidRPr="00AD1F1A">
              <w:t xml:space="preserve"> oppfyller kravet</w:t>
            </w:r>
          </w:p>
        </w:tc>
      </w:tr>
      <w:tr w:rsidR="007B4BB6" w:rsidRPr="00BD2BBF" w14:paraId="49F29F66" w14:textId="77777777" w:rsidTr="002F7027">
        <w:tc>
          <w:tcPr>
            <w:tcW w:w="1284" w:type="dxa"/>
          </w:tcPr>
          <w:p w14:paraId="02794C34" w14:textId="782747A6" w:rsidR="007B4BB6" w:rsidRPr="00070B7E" w:rsidRDefault="007B4BB6" w:rsidP="007B4BB6">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332" w:type="dxa"/>
          </w:tcPr>
          <w:p w14:paraId="026D216A" w14:textId="10022483" w:rsidR="007B4BB6" w:rsidRPr="00070B7E" w:rsidRDefault="00F81860" w:rsidP="00F81860">
            <w:pPr>
              <w:rPr>
                <w:rFonts w:cstheme="minorHAnsi"/>
                <w:lang w:val="en-GB"/>
              </w:rPr>
            </w:pPr>
            <w:r w:rsidRPr="00070B7E">
              <w:rPr>
                <w:rFonts w:cstheme="minorHAnsi"/>
                <w:lang w:val="en-GB"/>
              </w:rPr>
              <w:t xml:space="preserve">technical documentation of the ICT systems, DLT infrastructure relied upon, where relevant, and the security arrangements, including a description of the arrangements and deployed ICT and human resources established to comply with </w:t>
            </w:r>
            <w:r w:rsidR="0085289E">
              <w:rPr>
                <w:rFonts w:cstheme="minorHAnsi"/>
                <w:lang w:val="en-GB"/>
              </w:rPr>
              <w:t>DORA</w:t>
            </w:r>
            <w:r w:rsidRPr="00070B7E">
              <w:rPr>
                <w:rFonts w:cstheme="minorHAnsi"/>
                <w:lang w:val="en-GB"/>
              </w:rPr>
              <w:t xml:space="preserve"> as follows:</w:t>
            </w:r>
          </w:p>
        </w:tc>
        <w:tc>
          <w:tcPr>
            <w:tcW w:w="3125" w:type="dxa"/>
          </w:tcPr>
          <w:p w14:paraId="2FA78DAB" w14:textId="0543AE9D" w:rsidR="007B4BB6" w:rsidRPr="004C5F33" w:rsidRDefault="007B4BB6" w:rsidP="00AF5BB1">
            <w:pPr>
              <w:rPr>
                <w:i/>
                <w:iCs/>
                <w:sz w:val="20"/>
                <w:szCs w:val="20"/>
                <w:lang w:val="en-GB"/>
              </w:rPr>
            </w:pPr>
          </w:p>
        </w:tc>
      </w:tr>
      <w:tr w:rsidR="002F7027" w:rsidRPr="002F7027" w14:paraId="761FB9CC" w14:textId="77777777" w:rsidTr="002F7027">
        <w:tc>
          <w:tcPr>
            <w:tcW w:w="1284" w:type="dxa"/>
          </w:tcPr>
          <w:p w14:paraId="25764893" w14:textId="77C43B47" w:rsidR="002F7027" w:rsidRPr="00070B7E" w:rsidRDefault="002F7027" w:rsidP="002F7027">
            <w:pPr>
              <w:rPr>
                <w:rFonts w:cstheme="minorHAnsi"/>
                <w:lang w:val="en-GB"/>
              </w:rPr>
            </w:pPr>
            <w:r>
              <w:rPr>
                <w:rFonts w:cstheme="minorHAnsi"/>
                <w:lang w:val="en-GB"/>
              </w:rPr>
              <w:t>(i)</w:t>
            </w:r>
          </w:p>
        </w:tc>
        <w:tc>
          <w:tcPr>
            <w:tcW w:w="5332" w:type="dxa"/>
          </w:tcPr>
          <w:p w14:paraId="45CB05A5" w14:textId="76B65C03" w:rsidR="002F7027" w:rsidRPr="00070B7E" w:rsidRDefault="002F7027" w:rsidP="002F7027">
            <w:pPr>
              <w:rPr>
                <w:rFonts w:cstheme="minorHAnsi"/>
                <w:lang w:val="en-GB"/>
              </w:rPr>
            </w:pPr>
            <w:r w:rsidRPr="00070B7E">
              <w:rPr>
                <w:rFonts w:cstheme="minorHAnsi"/>
                <w:lang w:val="en-GB"/>
              </w:rPr>
              <w:t xml:space="preserve">a description of how the applicant ensures a sound, comprehensive and well-documented ICT risk management framework as part of its overall risk management system, including a detailed description of ICT systems, protocols and tools and of how the applicant’s procedures, policies and systems to safeguard the security, integrity, availability, authenticity and confidentiality of data comply with </w:t>
            </w:r>
            <w:r w:rsidRPr="0085289E">
              <w:rPr>
                <w:lang w:val="en-US"/>
              </w:rPr>
              <w:t>DORA</w:t>
            </w:r>
            <w:r w:rsidRPr="00070B7E">
              <w:rPr>
                <w:rFonts w:cstheme="minorHAnsi"/>
                <w:lang w:val="en-GB"/>
              </w:rPr>
              <w:t xml:space="preserve"> </w:t>
            </w:r>
            <w:r>
              <w:rPr>
                <w:rFonts w:cstheme="minorHAnsi"/>
                <w:lang w:val="en-GB"/>
              </w:rPr>
              <w:t xml:space="preserve">and </w:t>
            </w:r>
            <w:r w:rsidRPr="00070B7E">
              <w:rPr>
                <w:rFonts w:cstheme="minorHAnsi"/>
                <w:lang w:val="en-GB"/>
              </w:rPr>
              <w:t>Regulation (EU) 2016/679</w:t>
            </w:r>
            <w:r>
              <w:rPr>
                <w:rFonts w:cstheme="minorHAnsi"/>
                <w:lang w:val="en-GB"/>
              </w:rPr>
              <w:t>.</w:t>
            </w:r>
          </w:p>
        </w:tc>
        <w:tc>
          <w:tcPr>
            <w:tcW w:w="3125" w:type="dxa"/>
          </w:tcPr>
          <w:p w14:paraId="427852A1" w14:textId="4882FAEB" w:rsidR="002F7027" w:rsidRDefault="002F7027" w:rsidP="002F7027">
            <w:pPr>
              <w:rPr>
                <w:i/>
                <w:iCs/>
                <w:sz w:val="20"/>
                <w:szCs w:val="20"/>
              </w:rPr>
            </w:pPr>
            <w:r w:rsidRPr="00AB0628">
              <w:rPr>
                <w:i/>
                <w:iCs/>
                <w:sz w:val="20"/>
                <w:szCs w:val="20"/>
              </w:rPr>
              <w:t xml:space="preserve">Som del av beskrivelsen av hvordan søkeren sikrer et </w:t>
            </w:r>
            <w:proofErr w:type="gramStart"/>
            <w:r w:rsidRPr="00AB0628">
              <w:rPr>
                <w:i/>
                <w:iCs/>
                <w:sz w:val="20"/>
                <w:szCs w:val="20"/>
              </w:rPr>
              <w:t>robust</w:t>
            </w:r>
            <w:proofErr w:type="gramEnd"/>
            <w:r w:rsidRPr="00AB0628">
              <w:rPr>
                <w:i/>
                <w:iCs/>
                <w:sz w:val="20"/>
                <w:szCs w:val="20"/>
              </w:rPr>
              <w:t xml:space="preserve"> og dokumentert rammeverk for IKT</w:t>
            </w:r>
            <w:r w:rsidRPr="00AB0628">
              <w:rPr>
                <w:rFonts w:ascii="Cambria Math" w:hAnsi="Cambria Math" w:cs="Cambria Math"/>
                <w:i/>
                <w:iCs/>
                <w:sz w:val="20"/>
                <w:szCs w:val="20"/>
              </w:rPr>
              <w:t>‑</w:t>
            </w:r>
            <w:r w:rsidRPr="00AB0628">
              <w:rPr>
                <w:i/>
                <w:iCs/>
                <w:sz w:val="20"/>
                <w:szCs w:val="20"/>
              </w:rPr>
              <w:t>risikostyring som del av foretakets samlede risikostyring, bes s</w:t>
            </w:r>
            <w:r w:rsidRPr="00AB0628">
              <w:rPr>
                <w:rFonts w:ascii="Arial" w:hAnsi="Arial" w:cs="Arial"/>
                <w:i/>
                <w:iCs/>
                <w:sz w:val="20"/>
                <w:szCs w:val="20"/>
              </w:rPr>
              <w:t>ø</w:t>
            </w:r>
            <w:r w:rsidRPr="00AB0628">
              <w:rPr>
                <w:i/>
                <w:iCs/>
                <w:sz w:val="20"/>
                <w:szCs w:val="20"/>
              </w:rPr>
              <w:t xml:space="preserve">keren om </w:t>
            </w:r>
            <w:r w:rsidRPr="00AB0628">
              <w:rPr>
                <w:rFonts w:ascii="Arial" w:hAnsi="Arial" w:cs="Arial"/>
                <w:i/>
                <w:iCs/>
                <w:sz w:val="20"/>
                <w:szCs w:val="20"/>
              </w:rPr>
              <w:t>å</w:t>
            </w:r>
            <w:r w:rsidRPr="00AB0628">
              <w:rPr>
                <w:i/>
                <w:iCs/>
                <w:sz w:val="20"/>
                <w:szCs w:val="20"/>
              </w:rPr>
              <w:t>:</w:t>
            </w:r>
          </w:p>
          <w:p w14:paraId="1D06CF7E" w14:textId="77777777" w:rsidR="002F7027" w:rsidRPr="00AB0628" w:rsidRDefault="002F7027" w:rsidP="002F7027">
            <w:pPr>
              <w:pStyle w:val="ListParagraph"/>
              <w:numPr>
                <w:ilvl w:val="0"/>
                <w:numId w:val="24"/>
              </w:numPr>
              <w:spacing w:after="0" w:line="240" w:lineRule="auto"/>
              <w:rPr>
                <w:i/>
                <w:iCs/>
                <w:sz w:val="20"/>
                <w:szCs w:val="20"/>
              </w:rPr>
            </w:pPr>
            <w:r w:rsidRPr="00AB0628">
              <w:rPr>
                <w:i/>
                <w:iCs/>
                <w:sz w:val="20"/>
                <w:szCs w:val="20"/>
              </w:rPr>
              <w:t xml:space="preserve">gi </w:t>
            </w:r>
            <w:r>
              <w:rPr>
                <w:i/>
                <w:iCs/>
                <w:sz w:val="20"/>
                <w:szCs w:val="20"/>
              </w:rPr>
              <w:t xml:space="preserve">en </w:t>
            </w:r>
            <w:r w:rsidRPr="00AB0628">
              <w:rPr>
                <w:i/>
                <w:iCs/>
                <w:sz w:val="20"/>
                <w:szCs w:val="20"/>
              </w:rPr>
              <w:t>oversikt over roller og ansvar på IKT-området, jf. DORA art. 5</w:t>
            </w:r>
            <w:r>
              <w:rPr>
                <w:i/>
                <w:iCs/>
                <w:sz w:val="20"/>
                <w:szCs w:val="20"/>
              </w:rPr>
              <w:t>, herunder en redegjørelse for hvem av styret og ledelse som har ansvar for de ulike punktene under art. 5 nr. 2.</w:t>
            </w:r>
          </w:p>
          <w:p w14:paraId="2952E8EB" w14:textId="77777777" w:rsidR="002F7027" w:rsidRDefault="002F7027" w:rsidP="002F7027">
            <w:pPr>
              <w:pStyle w:val="ListParagraph"/>
              <w:numPr>
                <w:ilvl w:val="0"/>
                <w:numId w:val="24"/>
              </w:numPr>
              <w:rPr>
                <w:i/>
                <w:iCs/>
                <w:sz w:val="20"/>
                <w:szCs w:val="20"/>
              </w:rPr>
            </w:pPr>
            <w:r>
              <w:rPr>
                <w:i/>
                <w:iCs/>
                <w:sz w:val="20"/>
                <w:szCs w:val="20"/>
              </w:rPr>
              <w:t>gi en o</w:t>
            </w:r>
            <w:r w:rsidRPr="00BC5715">
              <w:rPr>
                <w:i/>
                <w:iCs/>
                <w:sz w:val="20"/>
                <w:szCs w:val="20"/>
              </w:rPr>
              <w:t xml:space="preserve">versikt over etablerte </w:t>
            </w:r>
            <w:proofErr w:type="spellStart"/>
            <w:r w:rsidRPr="00BC5715">
              <w:rPr>
                <w:i/>
                <w:iCs/>
                <w:sz w:val="20"/>
                <w:szCs w:val="20"/>
              </w:rPr>
              <w:t>styringsfora</w:t>
            </w:r>
            <w:proofErr w:type="spellEnd"/>
            <w:r w:rsidRPr="00BC5715">
              <w:rPr>
                <w:i/>
                <w:iCs/>
                <w:sz w:val="20"/>
                <w:szCs w:val="20"/>
              </w:rPr>
              <w:t>/komiteer med mandat, møtefrekvens og beslutningsfullmakter</w:t>
            </w:r>
            <w:r>
              <w:rPr>
                <w:i/>
                <w:iCs/>
                <w:sz w:val="20"/>
                <w:szCs w:val="20"/>
              </w:rPr>
              <w:t>.</w:t>
            </w:r>
          </w:p>
          <w:p w14:paraId="6CBE5889" w14:textId="77777777" w:rsidR="002F7027" w:rsidRDefault="002F7027" w:rsidP="002F7027">
            <w:pPr>
              <w:pStyle w:val="ListParagraph"/>
              <w:numPr>
                <w:ilvl w:val="0"/>
                <w:numId w:val="24"/>
              </w:numPr>
              <w:rPr>
                <w:i/>
                <w:iCs/>
                <w:sz w:val="20"/>
                <w:szCs w:val="20"/>
              </w:rPr>
            </w:pPr>
            <w:r>
              <w:rPr>
                <w:i/>
                <w:iCs/>
                <w:sz w:val="20"/>
                <w:szCs w:val="20"/>
              </w:rPr>
              <w:t>b</w:t>
            </w:r>
            <w:r w:rsidRPr="00BC5715">
              <w:rPr>
                <w:i/>
                <w:iCs/>
                <w:sz w:val="20"/>
                <w:szCs w:val="20"/>
              </w:rPr>
              <w:t xml:space="preserve">eskrive rapporteringslinjer og eskaleringsprosedyrer for IKT-hendelser og IKT-risiko til </w:t>
            </w:r>
            <w:r>
              <w:rPr>
                <w:i/>
                <w:iCs/>
                <w:sz w:val="20"/>
                <w:szCs w:val="20"/>
              </w:rPr>
              <w:t xml:space="preserve">ledelse og </w:t>
            </w:r>
            <w:r w:rsidRPr="00BC5715">
              <w:rPr>
                <w:i/>
                <w:iCs/>
                <w:sz w:val="20"/>
                <w:szCs w:val="20"/>
              </w:rPr>
              <w:t>styret</w:t>
            </w:r>
            <w:r>
              <w:rPr>
                <w:i/>
                <w:iCs/>
                <w:sz w:val="20"/>
                <w:szCs w:val="20"/>
              </w:rPr>
              <w:t xml:space="preserve"> herunder </w:t>
            </w:r>
            <w:r w:rsidRPr="00BC5715">
              <w:rPr>
                <w:i/>
                <w:iCs/>
                <w:sz w:val="20"/>
                <w:szCs w:val="20"/>
              </w:rPr>
              <w:t>involvering gjennom tre forsvarslinjer</w:t>
            </w:r>
            <w:r>
              <w:rPr>
                <w:i/>
                <w:iCs/>
                <w:sz w:val="20"/>
                <w:szCs w:val="20"/>
              </w:rPr>
              <w:t>, jf. DORA art. 5 nr. 1, jf. art. 6 nr. 4.</w:t>
            </w:r>
          </w:p>
          <w:p w14:paraId="5D575F74" w14:textId="77777777" w:rsidR="002F7027" w:rsidRDefault="002F7027" w:rsidP="002F7027">
            <w:pPr>
              <w:pStyle w:val="ListParagraph"/>
              <w:numPr>
                <w:ilvl w:val="0"/>
                <w:numId w:val="24"/>
              </w:numPr>
              <w:rPr>
                <w:i/>
                <w:iCs/>
                <w:sz w:val="20"/>
                <w:szCs w:val="20"/>
              </w:rPr>
            </w:pPr>
            <w:r>
              <w:rPr>
                <w:i/>
                <w:iCs/>
                <w:sz w:val="20"/>
                <w:szCs w:val="20"/>
              </w:rPr>
              <w:t>opplyse om søkeren har etablert en funksjon for oppfølging av avtaler med IKT-tjenesteleverandører, samt hvordan denne funksjonen er organisert og plassert i virksomheten, jf. DORA art. 5 nr. 3.</w:t>
            </w:r>
          </w:p>
          <w:p w14:paraId="7BF5BD54" w14:textId="77777777" w:rsidR="002F7027" w:rsidRDefault="002F7027" w:rsidP="002F7027">
            <w:pPr>
              <w:pStyle w:val="ListParagraph"/>
              <w:numPr>
                <w:ilvl w:val="0"/>
                <w:numId w:val="24"/>
              </w:numPr>
              <w:rPr>
                <w:i/>
                <w:iCs/>
                <w:sz w:val="20"/>
                <w:szCs w:val="20"/>
              </w:rPr>
            </w:pPr>
            <w:r>
              <w:rPr>
                <w:i/>
                <w:iCs/>
                <w:sz w:val="20"/>
                <w:szCs w:val="20"/>
              </w:rPr>
              <w:t xml:space="preserve">redegjøre for opplæringsplanen som skal sikre at ledelsesorganet hele </w:t>
            </w:r>
            <w:r>
              <w:rPr>
                <w:i/>
                <w:iCs/>
                <w:sz w:val="20"/>
                <w:szCs w:val="20"/>
              </w:rPr>
              <w:lastRenderedPageBreak/>
              <w:t>tiden har tilstrekkelig kunnskap om IKT-risiko og hvordan denne kan påvirke foretakets virksomhet, jf. DORA art. 5 nr. 4.</w:t>
            </w:r>
          </w:p>
          <w:p w14:paraId="1D6D37B4" w14:textId="77777777" w:rsidR="002F7027" w:rsidRPr="00AF4528" w:rsidRDefault="002F7027" w:rsidP="002F7027">
            <w:pPr>
              <w:pStyle w:val="ListParagraph"/>
              <w:numPr>
                <w:ilvl w:val="0"/>
                <w:numId w:val="0"/>
              </w:numPr>
              <w:ind w:left="720"/>
              <w:rPr>
                <w:i/>
                <w:iCs/>
                <w:sz w:val="20"/>
                <w:szCs w:val="20"/>
              </w:rPr>
            </w:pPr>
          </w:p>
          <w:p w14:paraId="01FEB55C" w14:textId="77777777" w:rsidR="002F7027" w:rsidRPr="00AB0628" w:rsidRDefault="002F7027" w:rsidP="002F7027">
            <w:pPr>
              <w:rPr>
                <w:i/>
                <w:iCs/>
                <w:sz w:val="20"/>
                <w:szCs w:val="20"/>
              </w:rPr>
            </w:pPr>
            <w:r>
              <w:rPr>
                <w:i/>
                <w:iCs/>
                <w:sz w:val="20"/>
                <w:szCs w:val="20"/>
              </w:rPr>
              <w:t>Som del av beskrivelsen av IKT-systemer, -protokoller og -verktøyer og hvordan søkerens prosedyrer, retningslinjer og systemer for ivaretakelse av dataenes sikkerhet, integritet, tilgjengelighet, autentisitet og fortrolighet overholder DORA og GDPR, bes søkeren om å beskrive</w:t>
            </w:r>
            <w:r w:rsidRPr="00AB0628">
              <w:rPr>
                <w:i/>
                <w:iCs/>
                <w:sz w:val="20"/>
                <w:szCs w:val="20"/>
              </w:rPr>
              <w:t>:</w:t>
            </w:r>
          </w:p>
          <w:p w14:paraId="23802A0B" w14:textId="77777777" w:rsidR="002F7027" w:rsidRPr="002B2A04" w:rsidRDefault="002F7027" w:rsidP="002F7027">
            <w:pPr>
              <w:pStyle w:val="ListParagraph"/>
              <w:numPr>
                <w:ilvl w:val="0"/>
                <w:numId w:val="24"/>
              </w:numPr>
              <w:rPr>
                <w:i/>
                <w:iCs/>
                <w:sz w:val="20"/>
                <w:szCs w:val="20"/>
              </w:rPr>
            </w:pPr>
            <w:r w:rsidRPr="002B2A04">
              <w:rPr>
                <w:i/>
                <w:iCs/>
                <w:sz w:val="20"/>
                <w:szCs w:val="20"/>
              </w:rPr>
              <w:t>retningslinjer for kryptering og kryptografiske kontroller, jf. DORA art. 9 nr. 2 og (EU) 2024/1774 art. 6.</w:t>
            </w:r>
          </w:p>
          <w:p w14:paraId="06D9B481" w14:textId="77777777" w:rsidR="002F7027" w:rsidRDefault="002F7027" w:rsidP="002F7027">
            <w:pPr>
              <w:pStyle w:val="ListParagraph"/>
              <w:numPr>
                <w:ilvl w:val="0"/>
                <w:numId w:val="24"/>
              </w:numPr>
              <w:rPr>
                <w:i/>
                <w:iCs/>
                <w:sz w:val="20"/>
                <w:szCs w:val="20"/>
              </w:rPr>
            </w:pPr>
            <w:r>
              <w:rPr>
                <w:i/>
                <w:iCs/>
                <w:sz w:val="20"/>
                <w:szCs w:val="20"/>
              </w:rPr>
              <w:t>retningslinjer for klassifisering av informasjon og kravene søkeren har satt når det gjelder beskyttelse av informasjon i hver klasse, jf. DORA art. 8.</w:t>
            </w:r>
          </w:p>
          <w:p w14:paraId="68EE6E6F" w14:textId="77777777" w:rsidR="002F7027" w:rsidRDefault="002F7027" w:rsidP="002F7027">
            <w:pPr>
              <w:pStyle w:val="ListParagraph"/>
              <w:numPr>
                <w:ilvl w:val="0"/>
                <w:numId w:val="24"/>
              </w:numPr>
              <w:rPr>
                <w:i/>
                <w:iCs/>
                <w:sz w:val="20"/>
                <w:szCs w:val="20"/>
              </w:rPr>
            </w:pPr>
            <w:r>
              <w:rPr>
                <w:i/>
                <w:iCs/>
                <w:sz w:val="20"/>
                <w:szCs w:val="20"/>
              </w:rPr>
              <w:t>hvordan kommunikasjon mellom søkeren og søkerens leverandør, og mot internett, er sikret, jf. (EU) 2024/1774 art. 13 bokstav g.</w:t>
            </w:r>
          </w:p>
          <w:p w14:paraId="1E0F93A9" w14:textId="77777777" w:rsidR="002F7027" w:rsidRDefault="002F7027" w:rsidP="002F7027">
            <w:pPr>
              <w:pStyle w:val="ListParagraph"/>
              <w:numPr>
                <w:ilvl w:val="0"/>
                <w:numId w:val="24"/>
              </w:numPr>
              <w:rPr>
                <w:i/>
                <w:iCs/>
                <w:sz w:val="20"/>
                <w:szCs w:val="20"/>
              </w:rPr>
            </w:pPr>
            <w:r>
              <w:rPr>
                <w:i/>
                <w:iCs/>
                <w:sz w:val="20"/>
                <w:szCs w:val="20"/>
              </w:rPr>
              <w:t>prosedyrer, protokoller og verktøy for logging for å motvirke datainnbrudd og -misbruk, jf. (EU) 2024/1774 art. 12.</w:t>
            </w:r>
          </w:p>
          <w:p w14:paraId="56A06D1F" w14:textId="77777777" w:rsidR="002F7027" w:rsidRDefault="002F7027" w:rsidP="002F7027">
            <w:pPr>
              <w:pStyle w:val="ListParagraph"/>
              <w:numPr>
                <w:ilvl w:val="0"/>
                <w:numId w:val="0"/>
              </w:numPr>
              <w:ind w:left="720"/>
              <w:rPr>
                <w:i/>
                <w:iCs/>
                <w:sz w:val="20"/>
                <w:szCs w:val="20"/>
              </w:rPr>
            </w:pPr>
          </w:p>
          <w:p w14:paraId="18A46768" w14:textId="638716FA" w:rsidR="002F7027" w:rsidRPr="002F7027" w:rsidRDefault="002F7027" w:rsidP="002F7027">
            <w:pPr>
              <w:rPr>
                <w:i/>
                <w:iCs/>
                <w:sz w:val="20"/>
                <w:szCs w:val="20"/>
              </w:rPr>
            </w:pPr>
            <w:r w:rsidRPr="00794726">
              <w:rPr>
                <w:i/>
                <w:iCs/>
                <w:sz w:val="20"/>
                <w:szCs w:val="20"/>
              </w:rPr>
              <w:t xml:space="preserve">Søkeren bes </w:t>
            </w:r>
            <w:r>
              <w:rPr>
                <w:i/>
                <w:iCs/>
                <w:sz w:val="20"/>
                <w:szCs w:val="20"/>
              </w:rPr>
              <w:t xml:space="preserve">videre </w:t>
            </w:r>
            <w:r w:rsidRPr="00794726">
              <w:rPr>
                <w:i/>
                <w:iCs/>
                <w:sz w:val="20"/>
                <w:szCs w:val="20"/>
              </w:rPr>
              <w:t>om å vedlegge en systemskisse som viser samspillet mellom IKT</w:t>
            </w:r>
            <w:r w:rsidRPr="00794726">
              <w:rPr>
                <w:rFonts w:ascii="Cambria Math" w:hAnsi="Cambria Math" w:cs="Cambria Math"/>
                <w:i/>
                <w:iCs/>
                <w:sz w:val="20"/>
                <w:szCs w:val="20"/>
              </w:rPr>
              <w:t>‑</w:t>
            </w:r>
            <w:r w:rsidRPr="00794726">
              <w:rPr>
                <w:i/>
                <w:iCs/>
                <w:sz w:val="20"/>
                <w:szCs w:val="20"/>
              </w:rPr>
              <w:t>systemer, protokoller og verkt</w:t>
            </w:r>
            <w:r w:rsidRPr="00794726">
              <w:rPr>
                <w:rFonts w:ascii="Arial" w:hAnsi="Arial" w:cs="Arial"/>
                <w:i/>
                <w:iCs/>
                <w:sz w:val="20"/>
                <w:szCs w:val="20"/>
              </w:rPr>
              <w:t>ø</w:t>
            </w:r>
            <w:r w:rsidRPr="00794726">
              <w:rPr>
                <w:i/>
                <w:iCs/>
                <w:sz w:val="20"/>
                <w:szCs w:val="20"/>
              </w:rPr>
              <w:t xml:space="preserve">y, </w:t>
            </w:r>
            <w:r>
              <w:rPr>
                <w:i/>
                <w:iCs/>
                <w:sz w:val="20"/>
                <w:szCs w:val="20"/>
              </w:rPr>
              <w:t>inkludert identifisering av</w:t>
            </w:r>
            <w:r w:rsidRPr="00794726">
              <w:rPr>
                <w:i/>
                <w:iCs/>
                <w:sz w:val="20"/>
                <w:szCs w:val="20"/>
              </w:rPr>
              <w:t xml:space="preserve"> sentrale IKT</w:t>
            </w:r>
            <w:r w:rsidRPr="00794726">
              <w:rPr>
                <w:rFonts w:ascii="Cambria Math" w:hAnsi="Cambria Math" w:cs="Cambria Math"/>
                <w:i/>
                <w:iCs/>
                <w:sz w:val="20"/>
                <w:szCs w:val="20"/>
              </w:rPr>
              <w:t>‑</w:t>
            </w:r>
            <w:r w:rsidRPr="00794726">
              <w:rPr>
                <w:i/>
                <w:iCs/>
                <w:sz w:val="20"/>
                <w:szCs w:val="20"/>
              </w:rPr>
              <w:t>tjenesteleverand</w:t>
            </w:r>
            <w:r w:rsidRPr="00794726">
              <w:rPr>
                <w:rFonts w:ascii="Arial" w:hAnsi="Arial" w:cs="Arial"/>
                <w:i/>
                <w:iCs/>
                <w:sz w:val="20"/>
                <w:szCs w:val="20"/>
              </w:rPr>
              <w:t>ø</w:t>
            </w:r>
            <w:r w:rsidRPr="00794726">
              <w:rPr>
                <w:i/>
                <w:iCs/>
                <w:sz w:val="20"/>
                <w:szCs w:val="20"/>
              </w:rPr>
              <w:t xml:space="preserve">rer </w:t>
            </w:r>
            <w:r>
              <w:rPr>
                <w:i/>
                <w:iCs/>
                <w:sz w:val="20"/>
                <w:szCs w:val="20"/>
              </w:rPr>
              <w:t xml:space="preserve">for </w:t>
            </w:r>
            <w:r w:rsidRPr="00794726">
              <w:rPr>
                <w:i/>
                <w:iCs/>
                <w:sz w:val="20"/>
                <w:szCs w:val="20"/>
              </w:rPr>
              <w:t xml:space="preserve">de ulike komponentene. </w:t>
            </w:r>
          </w:p>
        </w:tc>
      </w:tr>
      <w:tr w:rsidR="002F7027" w:rsidRPr="002004FC" w14:paraId="38B25121" w14:textId="77777777" w:rsidTr="002F7027">
        <w:tc>
          <w:tcPr>
            <w:tcW w:w="1284" w:type="dxa"/>
          </w:tcPr>
          <w:p w14:paraId="157B47E4" w14:textId="5F65CC34" w:rsidR="002F7027" w:rsidRPr="002F7027" w:rsidRDefault="002F7027" w:rsidP="002F7027">
            <w:pPr>
              <w:rPr>
                <w:i/>
                <w:iCs/>
                <w:sz w:val="20"/>
                <w:szCs w:val="20"/>
              </w:rPr>
            </w:pPr>
            <w:r w:rsidRPr="00AB0628">
              <w:rPr>
                <w:i/>
                <w:iCs/>
                <w:sz w:val="20"/>
                <w:szCs w:val="20"/>
              </w:rPr>
              <w:lastRenderedPageBreak/>
              <w:t xml:space="preserve">(ii) </w:t>
            </w:r>
          </w:p>
        </w:tc>
        <w:tc>
          <w:tcPr>
            <w:tcW w:w="5332" w:type="dxa"/>
          </w:tcPr>
          <w:p w14:paraId="3581A52F" w14:textId="0BD407C1" w:rsidR="002F7027" w:rsidRPr="00070B7E" w:rsidRDefault="002F7027" w:rsidP="002F7027">
            <w:pPr>
              <w:rPr>
                <w:rFonts w:cstheme="minorHAnsi"/>
                <w:lang w:val="en-GB"/>
              </w:rPr>
            </w:pPr>
            <w:r w:rsidRPr="00070B7E">
              <w:rPr>
                <w:rFonts w:cstheme="minorHAnsi"/>
                <w:lang w:val="en-GB"/>
              </w:rPr>
              <w:t xml:space="preserve">an identification of ICT services supporting critical or important functions, developed or maintained by the applicant, and ICT services supporting critical or important functions provided by third-party service </w:t>
            </w:r>
            <w:r w:rsidRPr="00070B7E">
              <w:rPr>
                <w:rFonts w:cstheme="minorHAnsi"/>
                <w:lang w:val="en-GB"/>
              </w:rPr>
              <w:lastRenderedPageBreak/>
              <w:t xml:space="preserve">providers, a description of such contractual arrangements (identity and geographical location of the providers, description of the outsourced activities or ICT services with their main characteristics, copy of contractual agreements) and how those arrangements comply with Article 73 of </w:t>
            </w:r>
            <w:proofErr w:type="spellStart"/>
            <w:r>
              <w:rPr>
                <w:rFonts w:cstheme="minorHAnsi"/>
                <w:lang w:val="en-GB"/>
              </w:rPr>
              <w:t>MiCA</w:t>
            </w:r>
            <w:proofErr w:type="spellEnd"/>
            <w:r w:rsidRPr="00070B7E">
              <w:rPr>
                <w:rFonts w:cstheme="minorHAnsi"/>
                <w:lang w:val="en-GB"/>
              </w:rPr>
              <w:t xml:space="preserve"> and Chapter V of </w:t>
            </w:r>
            <w:r w:rsidRPr="00083323">
              <w:rPr>
                <w:lang w:val="en-US"/>
              </w:rPr>
              <w:t>DORA</w:t>
            </w:r>
            <w:r>
              <w:rPr>
                <w:lang w:val="en-US"/>
              </w:rPr>
              <w:t>.</w:t>
            </w:r>
          </w:p>
        </w:tc>
        <w:tc>
          <w:tcPr>
            <w:tcW w:w="3125" w:type="dxa"/>
          </w:tcPr>
          <w:p w14:paraId="49AACE1F" w14:textId="79D7A2C8" w:rsidR="002F7027" w:rsidRPr="00AB0628" w:rsidRDefault="002F7027" w:rsidP="002F7027">
            <w:pPr>
              <w:rPr>
                <w:i/>
                <w:iCs/>
                <w:sz w:val="20"/>
                <w:szCs w:val="20"/>
              </w:rPr>
            </w:pPr>
            <w:r>
              <w:rPr>
                <w:i/>
                <w:iCs/>
                <w:sz w:val="20"/>
                <w:szCs w:val="20"/>
              </w:rPr>
              <w:lastRenderedPageBreak/>
              <w:t xml:space="preserve">Som del av beskrivelsen, bes søkeren om å gi opplysninger om søkerens retningslinjer når det gjelder bruk og oppfølging av leverandører av IKT-tjenester </w:t>
            </w:r>
            <w:r>
              <w:rPr>
                <w:i/>
                <w:iCs/>
                <w:sz w:val="20"/>
                <w:szCs w:val="20"/>
              </w:rPr>
              <w:lastRenderedPageBreak/>
              <w:t xml:space="preserve">som støtter kritiske eller viktige funksjoner, jf. DORA kap. V. </w:t>
            </w:r>
          </w:p>
        </w:tc>
      </w:tr>
      <w:tr w:rsidR="002F7027" w:rsidRPr="002F7027" w14:paraId="12251545" w14:textId="77777777" w:rsidTr="002F7027">
        <w:tc>
          <w:tcPr>
            <w:tcW w:w="1284" w:type="dxa"/>
          </w:tcPr>
          <w:p w14:paraId="6B1CA85E" w14:textId="6DFBF400" w:rsidR="002F7027" w:rsidRPr="00070B7E" w:rsidRDefault="002F7027" w:rsidP="002F7027">
            <w:pPr>
              <w:tabs>
                <w:tab w:val="left" w:pos="841"/>
              </w:tabs>
              <w:rPr>
                <w:rFonts w:cstheme="minorHAnsi"/>
                <w:lang w:val="en-GB"/>
              </w:rPr>
            </w:pPr>
            <w:r>
              <w:rPr>
                <w:rFonts w:cstheme="minorHAnsi"/>
                <w:lang w:val="en-GB"/>
              </w:rPr>
              <w:lastRenderedPageBreak/>
              <w:t>(iii)</w:t>
            </w:r>
          </w:p>
        </w:tc>
        <w:tc>
          <w:tcPr>
            <w:tcW w:w="5332" w:type="dxa"/>
          </w:tcPr>
          <w:p w14:paraId="4573FC2F" w14:textId="2A648090" w:rsidR="002F7027" w:rsidRPr="00070B7E" w:rsidRDefault="002F7027" w:rsidP="002F7027">
            <w:pPr>
              <w:rPr>
                <w:rFonts w:cstheme="minorHAnsi"/>
                <w:lang w:val="en-GB"/>
              </w:rPr>
            </w:pPr>
            <w:r w:rsidRPr="00070B7E">
              <w:rPr>
                <w:rFonts w:cstheme="minorHAnsi"/>
                <w:lang w:val="en-GB"/>
              </w:rPr>
              <w:t>a description of the applicant’s procedures, policies, arrangements and systems for security and incident management</w:t>
            </w:r>
          </w:p>
        </w:tc>
        <w:tc>
          <w:tcPr>
            <w:tcW w:w="3125" w:type="dxa"/>
          </w:tcPr>
          <w:p w14:paraId="0D9E6F6B" w14:textId="18E7C011" w:rsidR="002F7027" w:rsidRPr="002F7027" w:rsidRDefault="002F7027" w:rsidP="002F7027">
            <w:pPr>
              <w:rPr>
                <w:i/>
                <w:iCs/>
                <w:sz w:val="20"/>
                <w:szCs w:val="20"/>
              </w:rPr>
            </w:pPr>
            <w:r>
              <w:rPr>
                <w:i/>
                <w:iCs/>
                <w:sz w:val="20"/>
                <w:szCs w:val="20"/>
              </w:rPr>
              <w:t>Beskrivelsen bør gi klart uttrykk for hvordan søkeren vil tilfredsstille</w:t>
            </w:r>
            <w:r w:rsidRPr="00AB0628">
              <w:rPr>
                <w:i/>
                <w:iCs/>
                <w:sz w:val="20"/>
                <w:szCs w:val="20"/>
              </w:rPr>
              <w:t xml:space="preserve"> krav </w:t>
            </w:r>
            <w:r>
              <w:rPr>
                <w:i/>
                <w:iCs/>
                <w:sz w:val="20"/>
                <w:szCs w:val="20"/>
              </w:rPr>
              <w:t xml:space="preserve">i </w:t>
            </w:r>
            <w:r w:rsidRPr="00AB0628">
              <w:rPr>
                <w:i/>
                <w:iCs/>
                <w:sz w:val="20"/>
                <w:szCs w:val="20"/>
              </w:rPr>
              <w:t>DORA kap. II</w:t>
            </w:r>
            <w:r>
              <w:rPr>
                <w:i/>
                <w:iCs/>
                <w:sz w:val="20"/>
                <w:szCs w:val="20"/>
              </w:rPr>
              <w:t>I.</w:t>
            </w:r>
          </w:p>
        </w:tc>
      </w:tr>
      <w:tr w:rsidR="002F7027" w:rsidRPr="00BD2BBF" w14:paraId="643B338B" w14:textId="77777777" w:rsidTr="002F7027">
        <w:tc>
          <w:tcPr>
            <w:tcW w:w="1284" w:type="dxa"/>
          </w:tcPr>
          <w:p w14:paraId="7BD9ECC9" w14:textId="15F4B34D" w:rsidR="002F7027" w:rsidRPr="00070B7E" w:rsidRDefault="002F7027" w:rsidP="002F7027">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332" w:type="dxa"/>
          </w:tcPr>
          <w:p w14:paraId="14114C07" w14:textId="3B8B8B3A" w:rsidR="002F7027" w:rsidRPr="00F42442" w:rsidRDefault="002F7027" w:rsidP="002F7027">
            <w:pPr>
              <w:rPr>
                <w:lang w:val="en-GB"/>
              </w:rPr>
            </w:pPr>
            <w:r w:rsidRPr="42E3EAC2">
              <w:rPr>
                <w:lang w:val="en-GB"/>
              </w:rPr>
              <w:t xml:space="preserve">if available, a description of a cybersecurity audit conducted by a third-party cybersecurity auditor having sufficient experience in accordance with Commission Delegated Regulation </w:t>
            </w:r>
            <w:r w:rsidRPr="42E3EAC2">
              <w:rPr>
                <w:rFonts w:ascii="Arial" w:eastAsia="Arial" w:hAnsi="Arial" w:cs="Arial"/>
                <w:lang w:val="en-GB"/>
              </w:rPr>
              <w:t xml:space="preserve">2025/1190 (RTS) </w:t>
            </w:r>
            <w:r w:rsidRPr="42E3EAC2">
              <w:rPr>
                <w:lang w:val="en-GB"/>
              </w:rPr>
              <w:t>covering ideally the following audits or tests:</w:t>
            </w:r>
          </w:p>
          <w:tbl>
            <w:tblPr>
              <w:tblW w:w="5000" w:type="pct"/>
              <w:tblLook w:val="04A0" w:firstRow="1" w:lastRow="0" w:firstColumn="1" w:lastColumn="0" w:noHBand="0" w:noVBand="1"/>
            </w:tblPr>
            <w:tblGrid>
              <w:gridCol w:w="412"/>
              <w:gridCol w:w="4704"/>
            </w:tblGrid>
            <w:tr w:rsidR="002F7027" w:rsidRPr="00BD2BBF" w14:paraId="1B1AD084" w14:textId="77777777">
              <w:tc>
                <w:tcPr>
                  <w:tcW w:w="0" w:type="auto"/>
                  <w:hideMark/>
                </w:tcPr>
                <w:p w14:paraId="769E5619" w14:textId="77777777" w:rsidR="002F7027" w:rsidRPr="00F42442" w:rsidRDefault="002F7027" w:rsidP="002F7027">
                  <w:pPr>
                    <w:rPr>
                      <w:rFonts w:cstheme="minorHAnsi"/>
                    </w:rPr>
                  </w:pPr>
                  <w:r w:rsidRPr="00F42442">
                    <w:rPr>
                      <w:rFonts w:cstheme="minorHAnsi"/>
                    </w:rPr>
                    <w:t>(i)</w:t>
                  </w:r>
                </w:p>
              </w:tc>
              <w:tc>
                <w:tcPr>
                  <w:tcW w:w="0" w:type="auto"/>
                  <w:hideMark/>
                </w:tcPr>
                <w:p w14:paraId="3359E7B5" w14:textId="77777777" w:rsidR="002F7027" w:rsidRPr="00F42442" w:rsidRDefault="002F7027" w:rsidP="002F7027">
                  <w:pPr>
                    <w:rPr>
                      <w:rFonts w:cstheme="minorHAnsi"/>
                      <w:lang w:val="en-GB"/>
                    </w:rPr>
                  </w:pPr>
                  <w:r w:rsidRPr="00F42442">
                    <w:rPr>
                      <w:rFonts w:cstheme="minorHAnsi"/>
                      <w:lang w:val="en-GB"/>
                    </w:rPr>
                    <w:t>organisational cybersecurity, physical security and secure software development lifecycle arrangements;</w:t>
                  </w:r>
                </w:p>
              </w:tc>
            </w:tr>
          </w:tbl>
          <w:p w14:paraId="6EBE0F8C" w14:textId="77777777" w:rsidR="002F7027" w:rsidRPr="00F42442" w:rsidRDefault="002F7027" w:rsidP="002F7027">
            <w:pPr>
              <w:rPr>
                <w:rFonts w:cstheme="minorHAnsi"/>
                <w:vanish/>
              </w:rPr>
            </w:pPr>
          </w:p>
          <w:tbl>
            <w:tblPr>
              <w:tblW w:w="5000" w:type="pct"/>
              <w:tblLook w:val="04A0" w:firstRow="1" w:lastRow="0" w:firstColumn="1" w:lastColumn="0" w:noHBand="0" w:noVBand="1"/>
            </w:tblPr>
            <w:tblGrid>
              <w:gridCol w:w="461"/>
              <w:gridCol w:w="4655"/>
            </w:tblGrid>
            <w:tr w:rsidR="002F7027" w:rsidRPr="00BD2BBF" w14:paraId="41E37FC6" w14:textId="77777777">
              <w:tc>
                <w:tcPr>
                  <w:tcW w:w="0" w:type="auto"/>
                  <w:hideMark/>
                </w:tcPr>
                <w:p w14:paraId="0C676586" w14:textId="77777777" w:rsidR="002F7027" w:rsidRPr="00F42442" w:rsidRDefault="002F7027" w:rsidP="002F7027">
                  <w:pPr>
                    <w:rPr>
                      <w:rFonts w:cstheme="minorHAnsi"/>
                    </w:rPr>
                  </w:pPr>
                  <w:r w:rsidRPr="00F42442">
                    <w:rPr>
                      <w:rFonts w:cstheme="minorHAnsi"/>
                    </w:rPr>
                    <w:t>(ii)</w:t>
                  </w:r>
                </w:p>
              </w:tc>
              <w:tc>
                <w:tcPr>
                  <w:tcW w:w="0" w:type="auto"/>
                  <w:hideMark/>
                </w:tcPr>
                <w:p w14:paraId="75AE7C4D" w14:textId="77777777" w:rsidR="002F7027" w:rsidRPr="00F42442" w:rsidRDefault="002F7027" w:rsidP="002F7027">
                  <w:pPr>
                    <w:rPr>
                      <w:rFonts w:cstheme="minorHAnsi"/>
                      <w:lang w:val="en-GB"/>
                    </w:rPr>
                  </w:pPr>
                  <w:r w:rsidRPr="00F42442">
                    <w:rPr>
                      <w:rFonts w:cstheme="minorHAnsi"/>
                      <w:lang w:val="en-GB"/>
                    </w:rPr>
                    <w:t>vulnerability assessments and scans and, network security assessments;</w:t>
                  </w:r>
                </w:p>
              </w:tc>
            </w:tr>
          </w:tbl>
          <w:p w14:paraId="4FA994B0" w14:textId="77777777" w:rsidR="002F7027" w:rsidRPr="00F42442" w:rsidRDefault="002F7027" w:rsidP="002F7027">
            <w:pPr>
              <w:rPr>
                <w:rFonts w:cstheme="minorHAnsi"/>
                <w:vanish/>
              </w:rPr>
            </w:pPr>
          </w:p>
          <w:tbl>
            <w:tblPr>
              <w:tblW w:w="5000" w:type="pct"/>
              <w:tblLook w:val="04A0" w:firstRow="1" w:lastRow="0" w:firstColumn="1" w:lastColumn="0" w:noHBand="0" w:noVBand="1"/>
            </w:tblPr>
            <w:tblGrid>
              <w:gridCol w:w="510"/>
              <w:gridCol w:w="4606"/>
            </w:tblGrid>
            <w:tr w:rsidR="002F7027" w:rsidRPr="00BD2BBF" w14:paraId="52D2791B" w14:textId="77777777">
              <w:tc>
                <w:tcPr>
                  <w:tcW w:w="0" w:type="auto"/>
                  <w:hideMark/>
                </w:tcPr>
                <w:p w14:paraId="37BA01E6" w14:textId="77777777" w:rsidR="002F7027" w:rsidRPr="00F42442" w:rsidRDefault="002F7027" w:rsidP="002F7027">
                  <w:pPr>
                    <w:rPr>
                      <w:rFonts w:cstheme="minorHAnsi"/>
                    </w:rPr>
                  </w:pPr>
                  <w:r w:rsidRPr="00F42442">
                    <w:rPr>
                      <w:rFonts w:cstheme="minorHAnsi"/>
                    </w:rPr>
                    <w:t>(iii)</w:t>
                  </w:r>
                </w:p>
              </w:tc>
              <w:tc>
                <w:tcPr>
                  <w:tcW w:w="0" w:type="auto"/>
                  <w:hideMark/>
                </w:tcPr>
                <w:p w14:paraId="75E7A5D9" w14:textId="16A32D13" w:rsidR="002F7027" w:rsidRPr="00F42442" w:rsidRDefault="002F7027" w:rsidP="002F7027">
                  <w:pPr>
                    <w:rPr>
                      <w:rFonts w:cstheme="minorHAnsi"/>
                      <w:lang w:val="en-GB"/>
                    </w:rPr>
                  </w:pPr>
                  <w:r w:rsidRPr="00F42442">
                    <w:rPr>
                      <w:rFonts w:cstheme="minorHAnsi"/>
                      <w:lang w:val="en-GB"/>
                    </w:rPr>
                    <w:t xml:space="preserve">configuration reviews of ICT assets supporting critical and important functions as defined in Article 3, point (22) of </w:t>
                  </w:r>
                  <w:r>
                    <w:rPr>
                      <w:rFonts w:cstheme="minorHAnsi"/>
                      <w:lang w:val="en-GB"/>
                    </w:rPr>
                    <w:t>DORA</w:t>
                  </w:r>
                  <w:r w:rsidRPr="00F42442">
                    <w:rPr>
                      <w:rFonts w:cstheme="minorHAnsi"/>
                      <w:lang w:val="en-GB"/>
                    </w:rPr>
                    <w:t>;</w:t>
                  </w:r>
                </w:p>
              </w:tc>
            </w:tr>
          </w:tbl>
          <w:p w14:paraId="6F7CE3A3" w14:textId="77777777" w:rsidR="002F7027" w:rsidRPr="00F42442" w:rsidRDefault="002F7027" w:rsidP="002F7027">
            <w:pPr>
              <w:rPr>
                <w:rFonts w:cstheme="minorHAnsi"/>
                <w:vanish/>
              </w:rPr>
            </w:pPr>
          </w:p>
          <w:tbl>
            <w:tblPr>
              <w:tblW w:w="5000" w:type="pct"/>
              <w:tblLook w:val="04A0" w:firstRow="1" w:lastRow="0" w:firstColumn="1" w:lastColumn="0" w:noHBand="0" w:noVBand="1"/>
            </w:tblPr>
            <w:tblGrid>
              <w:gridCol w:w="522"/>
              <w:gridCol w:w="4594"/>
            </w:tblGrid>
            <w:tr w:rsidR="002F7027" w:rsidRPr="00BD2BBF" w14:paraId="1D4A2CDF" w14:textId="77777777">
              <w:tc>
                <w:tcPr>
                  <w:tcW w:w="0" w:type="auto"/>
                  <w:hideMark/>
                </w:tcPr>
                <w:p w14:paraId="2535D476" w14:textId="77777777" w:rsidR="002F7027" w:rsidRPr="00F42442" w:rsidRDefault="002F7027" w:rsidP="002F7027">
                  <w:pPr>
                    <w:rPr>
                      <w:rFonts w:cstheme="minorHAnsi"/>
                    </w:rPr>
                  </w:pPr>
                  <w:r w:rsidRPr="00F42442">
                    <w:rPr>
                      <w:rFonts w:cstheme="minorHAnsi"/>
                    </w:rPr>
                    <w:t>(iv)</w:t>
                  </w:r>
                </w:p>
              </w:tc>
              <w:tc>
                <w:tcPr>
                  <w:tcW w:w="0" w:type="auto"/>
                  <w:hideMark/>
                </w:tcPr>
                <w:p w14:paraId="1D246A3E" w14:textId="4FA0C8F2" w:rsidR="002F7027" w:rsidRPr="00F42442" w:rsidRDefault="002F7027" w:rsidP="002F7027">
                  <w:pPr>
                    <w:rPr>
                      <w:rFonts w:cstheme="minorHAnsi"/>
                      <w:lang w:val="en-GB"/>
                    </w:rPr>
                  </w:pPr>
                  <w:r w:rsidRPr="00F42442">
                    <w:rPr>
                      <w:rFonts w:cstheme="minorHAnsi"/>
                      <w:lang w:val="en-GB"/>
                    </w:rPr>
                    <w:t xml:space="preserve">penetration tests on the ICT assets supporting critical and important functions as defined in Article 3, point (17) of </w:t>
                  </w:r>
                  <w:r>
                    <w:rPr>
                      <w:rFonts w:cstheme="minorHAnsi"/>
                      <w:lang w:val="en-GB"/>
                    </w:rPr>
                    <w:t>DORA</w:t>
                  </w:r>
                  <w:r w:rsidRPr="00F42442">
                    <w:rPr>
                      <w:rFonts w:cstheme="minorHAnsi"/>
                      <w:lang w:val="en-GB"/>
                    </w:rPr>
                    <w:t>, in accordance with all the following audit test approaches:</w:t>
                  </w:r>
                </w:p>
                <w:tbl>
                  <w:tblPr>
                    <w:tblW w:w="5000" w:type="pct"/>
                    <w:tblLook w:val="04A0" w:firstRow="1" w:lastRow="0" w:firstColumn="1" w:lastColumn="0" w:noHBand="0" w:noVBand="1"/>
                  </w:tblPr>
                  <w:tblGrid>
                    <w:gridCol w:w="485"/>
                    <w:gridCol w:w="3893"/>
                  </w:tblGrid>
                  <w:tr w:rsidR="002F7027" w:rsidRPr="00BD2BBF" w14:paraId="7DE045DC" w14:textId="77777777">
                    <w:tc>
                      <w:tcPr>
                        <w:tcW w:w="0" w:type="auto"/>
                        <w:hideMark/>
                      </w:tcPr>
                      <w:p w14:paraId="190C88EB" w14:textId="77777777" w:rsidR="002F7027" w:rsidRPr="00F42442" w:rsidRDefault="002F7027" w:rsidP="002F7027">
                        <w:pPr>
                          <w:rPr>
                            <w:rFonts w:cstheme="minorHAnsi"/>
                          </w:rPr>
                        </w:pPr>
                        <w:r w:rsidRPr="00F42442">
                          <w:rPr>
                            <w:rFonts w:cstheme="minorHAnsi"/>
                          </w:rPr>
                          <w:t>(1)</w:t>
                        </w:r>
                      </w:p>
                    </w:tc>
                    <w:tc>
                      <w:tcPr>
                        <w:tcW w:w="0" w:type="auto"/>
                        <w:hideMark/>
                      </w:tcPr>
                      <w:p w14:paraId="10ED6249" w14:textId="77777777" w:rsidR="002F7027" w:rsidRPr="00F42442" w:rsidRDefault="002F7027" w:rsidP="002F7027">
                        <w:pPr>
                          <w:rPr>
                            <w:rFonts w:cstheme="minorHAnsi"/>
                            <w:lang w:val="en-GB"/>
                          </w:rPr>
                        </w:pPr>
                        <w:r w:rsidRPr="00F42442">
                          <w:rPr>
                            <w:rFonts w:cstheme="minorHAnsi"/>
                            <w:lang w:val="en-GB"/>
                          </w:rPr>
                          <w:t>black box: the auditor has no information other than the IP addresses and URLs associated with the audited target. This phase is generally preceded by the discovery of information and the identification of the target by querying domain name system (DNS) services, scanning open ports, discovering the presence of filtering equipment, etc.;</w:t>
                        </w:r>
                      </w:p>
                    </w:tc>
                  </w:tr>
                </w:tbl>
                <w:p w14:paraId="1FE503BB" w14:textId="77777777" w:rsidR="002F7027" w:rsidRPr="00F42442" w:rsidRDefault="002F7027" w:rsidP="002F7027">
                  <w:pPr>
                    <w:rPr>
                      <w:rFonts w:cstheme="minorHAnsi"/>
                      <w:vanish/>
                    </w:rPr>
                  </w:pPr>
                </w:p>
                <w:tbl>
                  <w:tblPr>
                    <w:tblW w:w="5000" w:type="pct"/>
                    <w:tblLook w:val="04A0" w:firstRow="1" w:lastRow="0" w:firstColumn="1" w:lastColumn="0" w:noHBand="0" w:noVBand="1"/>
                  </w:tblPr>
                  <w:tblGrid>
                    <w:gridCol w:w="485"/>
                    <w:gridCol w:w="3893"/>
                  </w:tblGrid>
                  <w:tr w:rsidR="002F7027" w:rsidRPr="00BD2BBF" w14:paraId="6AF74484" w14:textId="77777777">
                    <w:tc>
                      <w:tcPr>
                        <w:tcW w:w="0" w:type="auto"/>
                        <w:hideMark/>
                      </w:tcPr>
                      <w:p w14:paraId="2FCCEBAF" w14:textId="77777777" w:rsidR="002F7027" w:rsidRPr="00F42442" w:rsidRDefault="002F7027" w:rsidP="002F7027">
                        <w:pPr>
                          <w:rPr>
                            <w:rFonts w:cstheme="minorHAnsi"/>
                          </w:rPr>
                        </w:pPr>
                        <w:r w:rsidRPr="00F42442">
                          <w:rPr>
                            <w:rFonts w:cstheme="minorHAnsi"/>
                          </w:rPr>
                          <w:t>(2)</w:t>
                        </w:r>
                      </w:p>
                    </w:tc>
                    <w:tc>
                      <w:tcPr>
                        <w:tcW w:w="0" w:type="auto"/>
                        <w:hideMark/>
                      </w:tcPr>
                      <w:p w14:paraId="637A6EBD" w14:textId="77777777" w:rsidR="002F7027" w:rsidRPr="00F42442" w:rsidRDefault="002F7027" w:rsidP="002F7027">
                        <w:pPr>
                          <w:rPr>
                            <w:rFonts w:cstheme="minorHAnsi"/>
                            <w:lang w:val="en-GB"/>
                          </w:rPr>
                        </w:pPr>
                        <w:r w:rsidRPr="00F42442">
                          <w:rPr>
                            <w:rFonts w:cstheme="minorHAnsi"/>
                            <w:lang w:val="en-GB"/>
                          </w:rPr>
                          <w:t xml:space="preserve">grey box phase: auditors have the knowledge of a standard user of the information system (legitimate authentication, ‘standard’ workstation, etc.). The identifiers can </w:t>
                        </w:r>
                        <w:r w:rsidRPr="00F42442">
                          <w:rPr>
                            <w:rFonts w:cstheme="minorHAnsi"/>
                            <w:lang w:val="en-GB"/>
                          </w:rPr>
                          <w:lastRenderedPageBreak/>
                          <w:t xml:space="preserve">belong to different user profiles </w:t>
                        </w:r>
                        <w:proofErr w:type="gramStart"/>
                        <w:r w:rsidRPr="00F42442">
                          <w:rPr>
                            <w:rFonts w:cstheme="minorHAnsi"/>
                            <w:lang w:val="en-GB"/>
                          </w:rPr>
                          <w:t>in order to</w:t>
                        </w:r>
                        <w:proofErr w:type="gramEnd"/>
                        <w:r w:rsidRPr="00F42442">
                          <w:rPr>
                            <w:rFonts w:cstheme="minorHAnsi"/>
                            <w:lang w:val="en-GB"/>
                          </w:rPr>
                          <w:t xml:space="preserve"> test different privilege levels;</w:t>
                        </w:r>
                      </w:p>
                    </w:tc>
                  </w:tr>
                </w:tbl>
                <w:p w14:paraId="2B0C5F76" w14:textId="77777777" w:rsidR="002F7027" w:rsidRPr="00F42442" w:rsidRDefault="002F7027" w:rsidP="002F7027">
                  <w:pPr>
                    <w:rPr>
                      <w:rFonts w:cstheme="minorHAnsi"/>
                      <w:vanish/>
                    </w:rPr>
                  </w:pPr>
                </w:p>
                <w:tbl>
                  <w:tblPr>
                    <w:tblW w:w="5000" w:type="pct"/>
                    <w:tblLook w:val="04A0" w:firstRow="1" w:lastRow="0" w:firstColumn="1" w:lastColumn="0" w:noHBand="0" w:noVBand="1"/>
                  </w:tblPr>
                  <w:tblGrid>
                    <w:gridCol w:w="485"/>
                    <w:gridCol w:w="3893"/>
                  </w:tblGrid>
                  <w:tr w:rsidR="002F7027" w:rsidRPr="00BD2BBF" w14:paraId="3436EAB9" w14:textId="77777777">
                    <w:tc>
                      <w:tcPr>
                        <w:tcW w:w="0" w:type="auto"/>
                        <w:hideMark/>
                      </w:tcPr>
                      <w:p w14:paraId="14B6EDBD" w14:textId="77777777" w:rsidR="002F7027" w:rsidRPr="00F42442" w:rsidRDefault="002F7027" w:rsidP="002F7027">
                        <w:pPr>
                          <w:rPr>
                            <w:rFonts w:cstheme="minorHAnsi"/>
                          </w:rPr>
                        </w:pPr>
                        <w:r w:rsidRPr="00F42442">
                          <w:rPr>
                            <w:rFonts w:cstheme="minorHAnsi"/>
                          </w:rPr>
                          <w:t>(3)</w:t>
                        </w:r>
                      </w:p>
                    </w:tc>
                    <w:tc>
                      <w:tcPr>
                        <w:tcW w:w="0" w:type="auto"/>
                        <w:hideMark/>
                      </w:tcPr>
                      <w:p w14:paraId="48CB2428" w14:textId="77777777" w:rsidR="002F7027" w:rsidRPr="00F42442" w:rsidRDefault="002F7027" w:rsidP="002F7027">
                        <w:pPr>
                          <w:rPr>
                            <w:rFonts w:cstheme="minorHAnsi"/>
                            <w:lang w:val="en-GB"/>
                          </w:rPr>
                        </w:pPr>
                        <w:r w:rsidRPr="00F42442">
                          <w:rPr>
                            <w:rFonts w:cstheme="minorHAnsi"/>
                            <w:lang w:val="en-GB"/>
                          </w:rPr>
                          <w:t xml:space="preserve">white box phase: auditors have as much technical information as possible (architecture, source code, telephone contacts, identifiers, etc.) before starting the analysis </w:t>
                        </w:r>
                        <w:proofErr w:type="gramStart"/>
                        <w:r w:rsidRPr="00F42442">
                          <w:rPr>
                            <w:rFonts w:cstheme="minorHAnsi"/>
                            <w:lang w:val="en-GB"/>
                          </w:rPr>
                          <w:t>and also</w:t>
                        </w:r>
                        <w:proofErr w:type="gramEnd"/>
                        <w:r w:rsidRPr="00F42442">
                          <w:rPr>
                            <w:rFonts w:cstheme="minorHAnsi"/>
                            <w:lang w:val="en-GB"/>
                          </w:rPr>
                          <w:t xml:space="preserve"> access to technical contacts related to the target;</w:t>
                        </w:r>
                      </w:p>
                    </w:tc>
                  </w:tr>
                </w:tbl>
                <w:p w14:paraId="39D78D08" w14:textId="77777777" w:rsidR="002F7027" w:rsidRPr="00F42442" w:rsidRDefault="002F7027" w:rsidP="002F7027">
                  <w:pPr>
                    <w:rPr>
                      <w:rFonts w:cstheme="minorHAnsi"/>
                      <w:lang w:val="en-GB"/>
                    </w:rPr>
                  </w:pPr>
                </w:p>
              </w:tc>
            </w:tr>
          </w:tbl>
          <w:p w14:paraId="41A82CFF" w14:textId="77777777" w:rsidR="002F7027" w:rsidRPr="00F42442" w:rsidRDefault="002F7027" w:rsidP="002F7027">
            <w:pPr>
              <w:rPr>
                <w:rFonts w:cstheme="minorHAnsi"/>
                <w:vanish/>
              </w:rPr>
            </w:pPr>
          </w:p>
          <w:tbl>
            <w:tblPr>
              <w:tblW w:w="5000" w:type="pct"/>
              <w:tblLook w:val="04A0" w:firstRow="1" w:lastRow="0" w:firstColumn="1" w:lastColumn="0" w:noHBand="0" w:noVBand="1"/>
            </w:tblPr>
            <w:tblGrid>
              <w:gridCol w:w="473"/>
              <w:gridCol w:w="4643"/>
            </w:tblGrid>
            <w:tr w:rsidR="002F7027" w:rsidRPr="00BD2BBF" w14:paraId="52CFCA20" w14:textId="77777777">
              <w:tc>
                <w:tcPr>
                  <w:tcW w:w="0" w:type="auto"/>
                  <w:hideMark/>
                </w:tcPr>
                <w:p w14:paraId="6BD2FF23" w14:textId="77777777" w:rsidR="002F7027" w:rsidRPr="00F42442" w:rsidRDefault="002F7027" w:rsidP="002F7027">
                  <w:pPr>
                    <w:rPr>
                      <w:rFonts w:cstheme="minorHAnsi"/>
                    </w:rPr>
                  </w:pPr>
                  <w:r w:rsidRPr="00F42442">
                    <w:rPr>
                      <w:rFonts w:cstheme="minorHAnsi"/>
                    </w:rPr>
                    <w:t>(v)</w:t>
                  </w:r>
                </w:p>
              </w:tc>
              <w:tc>
                <w:tcPr>
                  <w:tcW w:w="0" w:type="auto"/>
                  <w:hideMark/>
                </w:tcPr>
                <w:p w14:paraId="1892CD04" w14:textId="77777777" w:rsidR="002F7027" w:rsidRPr="00F42442" w:rsidRDefault="002F7027" w:rsidP="002F7027">
                  <w:pPr>
                    <w:rPr>
                      <w:rFonts w:cstheme="minorHAnsi"/>
                      <w:lang w:val="en-GB"/>
                    </w:rPr>
                  </w:pPr>
                  <w:r w:rsidRPr="00F42442">
                    <w:rPr>
                      <w:rFonts w:cstheme="minorHAnsi"/>
                      <w:lang w:val="en-GB"/>
                    </w:rPr>
                    <w:t xml:space="preserve">where the applicant uses and/or develops </w:t>
                  </w:r>
                  <w:proofErr w:type="gramStart"/>
                  <w:r w:rsidRPr="00F42442">
                    <w:rPr>
                      <w:rFonts w:cstheme="minorHAnsi"/>
                      <w:lang w:val="en-GB"/>
                    </w:rPr>
                    <w:t>smart-contracts</w:t>
                  </w:r>
                  <w:proofErr w:type="gramEnd"/>
                  <w:r w:rsidRPr="00F42442">
                    <w:rPr>
                      <w:rFonts w:cstheme="minorHAnsi"/>
                      <w:lang w:val="en-GB"/>
                    </w:rPr>
                    <w:t>, a cybersecurity source code review of them;</w:t>
                  </w:r>
                </w:p>
              </w:tc>
            </w:tr>
          </w:tbl>
          <w:p w14:paraId="725DC7F6" w14:textId="77777777" w:rsidR="002F7027" w:rsidRPr="00070B7E" w:rsidRDefault="002F7027" w:rsidP="002F7027">
            <w:pPr>
              <w:rPr>
                <w:rFonts w:cstheme="minorHAnsi"/>
                <w:lang w:val="en-GB"/>
              </w:rPr>
            </w:pPr>
          </w:p>
        </w:tc>
        <w:tc>
          <w:tcPr>
            <w:tcW w:w="3125" w:type="dxa"/>
          </w:tcPr>
          <w:p w14:paraId="12CD2CC5" w14:textId="77777777" w:rsidR="002F7027" w:rsidRPr="00070B7E" w:rsidRDefault="002F7027" w:rsidP="002F7027">
            <w:pPr>
              <w:rPr>
                <w:rFonts w:cstheme="minorHAnsi"/>
                <w:lang w:val="en-GB"/>
              </w:rPr>
            </w:pPr>
          </w:p>
        </w:tc>
      </w:tr>
      <w:tr w:rsidR="002F7027" w:rsidRPr="00BD2BBF" w14:paraId="7151364C" w14:textId="77777777" w:rsidTr="002F7027">
        <w:tc>
          <w:tcPr>
            <w:tcW w:w="1284" w:type="dxa"/>
          </w:tcPr>
          <w:p w14:paraId="4E353B41" w14:textId="678F5E85" w:rsidR="002F7027" w:rsidRPr="00070B7E" w:rsidRDefault="002F7027" w:rsidP="002F7027">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332" w:type="dxa"/>
          </w:tcPr>
          <w:p w14:paraId="6B2F0BB2" w14:textId="782E97D3" w:rsidR="002F7027" w:rsidRPr="00070B7E" w:rsidRDefault="002F7027" w:rsidP="002F7027">
            <w:pPr>
              <w:rPr>
                <w:rFonts w:cstheme="minorHAnsi"/>
                <w:lang w:val="en-GB"/>
              </w:rPr>
            </w:pPr>
            <w:r w:rsidRPr="00070B7E">
              <w:rPr>
                <w:rFonts w:cstheme="minorHAnsi"/>
                <w:lang w:val="en-GB"/>
              </w:rPr>
              <w:t>a description of conducted audits of the ICT systems, if any, including used DLT infrastructure and security arrangements</w:t>
            </w:r>
          </w:p>
        </w:tc>
        <w:tc>
          <w:tcPr>
            <w:tcW w:w="3125" w:type="dxa"/>
          </w:tcPr>
          <w:p w14:paraId="06E098C3" w14:textId="77777777" w:rsidR="002F7027" w:rsidRPr="00070B7E" w:rsidRDefault="002F7027" w:rsidP="002F7027">
            <w:pPr>
              <w:rPr>
                <w:rFonts w:cstheme="minorHAnsi"/>
                <w:lang w:val="en-GB"/>
              </w:rPr>
            </w:pPr>
          </w:p>
        </w:tc>
      </w:tr>
      <w:tr w:rsidR="002F7027" w:rsidRPr="00BD2BBF" w14:paraId="2726482B" w14:textId="77777777" w:rsidTr="002F7027">
        <w:tc>
          <w:tcPr>
            <w:tcW w:w="1284" w:type="dxa"/>
          </w:tcPr>
          <w:p w14:paraId="539CEA0F" w14:textId="022A1473" w:rsidR="002F7027" w:rsidRPr="00070B7E" w:rsidRDefault="002F7027" w:rsidP="002F7027">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332" w:type="dxa"/>
          </w:tcPr>
          <w:p w14:paraId="45CC2361" w14:textId="05715934" w:rsidR="002F7027" w:rsidRPr="00070B7E" w:rsidRDefault="002F7027" w:rsidP="002F7027">
            <w:pPr>
              <w:rPr>
                <w:rFonts w:cstheme="minorHAnsi"/>
                <w:lang w:val="en-GB"/>
              </w:rPr>
            </w:pPr>
            <w:r w:rsidRPr="00070B7E">
              <w:rPr>
                <w:rFonts w:cstheme="minorHAnsi"/>
                <w:lang w:val="en-GB"/>
              </w:rPr>
              <w:t>a description of the relevant information referred to in points (a) and (b) in non-technical language.</w:t>
            </w:r>
          </w:p>
        </w:tc>
        <w:tc>
          <w:tcPr>
            <w:tcW w:w="3125" w:type="dxa"/>
          </w:tcPr>
          <w:p w14:paraId="43762996" w14:textId="77777777" w:rsidR="002F7027" w:rsidRPr="00070B7E" w:rsidRDefault="002F7027" w:rsidP="002F7027">
            <w:pPr>
              <w:rPr>
                <w:rFonts w:cstheme="minorHAnsi"/>
                <w:lang w:val="en-GB"/>
              </w:rPr>
            </w:pPr>
          </w:p>
        </w:tc>
      </w:tr>
    </w:tbl>
    <w:p w14:paraId="0A5C78E2" w14:textId="77777777" w:rsidR="0027206E" w:rsidRDefault="0027206E" w:rsidP="00901ABF">
      <w:pPr>
        <w:rPr>
          <w:lang w:val="en-US"/>
        </w:rPr>
      </w:pPr>
    </w:p>
    <w:p w14:paraId="5E2C968B" w14:textId="7B45486D" w:rsidR="00901ABF" w:rsidRPr="00901ABF" w:rsidRDefault="00901ABF" w:rsidP="00901ABF">
      <w:r>
        <w:t>Søkeren bes</w:t>
      </w:r>
      <w:r w:rsidR="00B03595">
        <w:t xml:space="preserve"> om å</w:t>
      </w:r>
      <w:r w:rsidRPr="00901ABF">
        <w:t xml:space="preserve"> fremlegge en plan som </w:t>
      </w:r>
      <w:r w:rsidR="003E4010">
        <w:t>viser</w:t>
      </w:r>
      <w:r w:rsidRPr="00901ABF">
        <w:t xml:space="preserve"> hvordan foretaket skal sikre</w:t>
      </w:r>
      <w:r w:rsidR="00225D21">
        <w:t xml:space="preserve"> at de fra det tidspunktet de starter å yte krypto</w:t>
      </w:r>
      <w:r w:rsidR="00B60551">
        <w:t>eiendelstjenester</w:t>
      </w:r>
      <w:r w:rsidRPr="00901ABF">
        <w:t xml:space="preserve"> etterleve</w:t>
      </w:r>
      <w:r w:rsidR="00B60551">
        <w:t>r</w:t>
      </w:r>
      <w:r w:rsidRPr="00901ABF">
        <w:t xml:space="preserve"> DORA</w:t>
      </w:r>
      <w:r w:rsidR="002E527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6317" w14:paraId="3398147F" w14:textId="77777777" w:rsidTr="00EE1651">
        <w:trPr>
          <w:trHeight w:val="1545"/>
        </w:trPr>
        <w:tc>
          <w:tcPr>
            <w:tcW w:w="9628" w:type="dxa"/>
          </w:tcPr>
          <w:p w14:paraId="2954C1B5" w14:textId="77777777" w:rsidR="00A56317" w:rsidRDefault="00A56317"/>
        </w:tc>
      </w:tr>
    </w:tbl>
    <w:p w14:paraId="23F62A8A" w14:textId="5EF57A53" w:rsidR="004B3780" w:rsidRPr="00EE1651" w:rsidRDefault="004B3780"/>
    <w:p w14:paraId="3BBC74C8" w14:textId="77777777" w:rsidR="004B3780" w:rsidRPr="00EE1651" w:rsidRDefault="004B3780"/>
    <w:p w14:paraId="68EE1DE2" w14:textId="1A8C50B3" w:rsidR="004B3780" w:rsidRPr="00EE1651" w:rsidRDefault="004B3780"/>
    <w:p w14:paraId="362A94D1" w14:textId="4D4B4DEF" w:rsidR="00330AB2" w:rsidRPr="00BC3149" w:rsidRDefault="00261C81" w:rsidP="00417E26">
      <w:pPr>
        <w:pStyle w:val="ListeNrniv1"/>
        <w:pageBreakBefore/>
        <w:rPr>
          <w:b/>
          <w:bCs/>
          <w:sz w:val="24"/>
          <w:szCs w:val="24"/>
        </w:rPr>
      </w:pPr>
      <w:r w:rsidRPr="00243B35">
        <w:rPr>
          <w:b/>
          <w:bCs/>
          <w:sz w:val="24"/>
          <w:szCs w:val="24"/>
        </w:rPr>
        <w:lastRenderedPageBreak/>
        <w:t xml:space="preserve">Adskillelse </w:t>
      </w:r>
      <w:r w:rsidR="004B3780" w:rsidRPr="00243B35">
        <w:rPr>
          <w:b/>
          <w:bCs/>
          <w:sz w:val="24"/>
          <w:szCs w:val="24"/>
        </w:rPr>
        <w:t>og oppbevaring av kunders kryptoeiendeler og midler</w:t>
      </w:r>
      <w:r w:rsidR="009C2FAF" w:rsidRPr="00243B35">
        <w:rPr>
          <w:rStyle w:val="FootnoteReference"/>
          <w:b/>
          <w:bCs/>
          <w:sz w:val="24"/>
          <w:szCs w:val="24"/>
        </w:rPr>
        <w:footnoteReference w:id="15"/>
      </w:r>
    </w:p>
    <w:p w14:paraId="427BFDC9" w14:textId="434A77BC" w:rsidR="00AF5BB1" w:rsidRPr="00417E26" w:rsidRDefault="00D84E88" w:rsidP="00417E26">
      <w:r w:rsidRPr="00084261">
        <w:t xml:space="preserve">Dersom </w:t>
      </w:r>
      <w:r w:rsidR="00515862">
        <w:t>den</w:t>
      </w:r>
      <w:r w:rsidR="009A44BF">
        <w:t xml:space="preserve"> som</w:t>
      </w:r>
      <w:r w:rsidR="00084261" w:rsidRPr="00084261">
        <w:t xml:space="preserve"> søker om tillatelse </w:t>
      </w:r>
      <w:r w:rsidR="004408E0" w:rsidRPr="00477354">
        <w:t xml:space="preserve">til å yte kryptoeiendelstjenester </w:t>
      </w:r>
      <w:r w:rsidRPr="00084261">
        <w:t xml:space="preserve">har til hensikt å oppbevare kundemidler, skal </w:t>
      </w:r>
      <w:r w:rsidR="0036222B">
        <w:t>det</w:t>
      </w:r>
      <w:r w:rsidRPr="00084261">
        <w:t> gi</w:t>
      </w:r>
      <w:r w:rsidR="0036222B">
        <w:t>s</w:t>
      </w:r>
      <w:r w:rsidRPr="00084261">
        <w:t xml:space="preserve"> en </w:t>
      </w:r>
      <w:r w:rsidRPr="00084261">
        <w:rPr>
          <w:u w:val="single"/>
        </w:rPr>
        <w:t>grundig beskrivelse</w:t>
      </w:r>
      <w:r w:rsidRPr="00084261">
        <w:t xml:space="preserve"> for rutinene</w:t>
      </w:r>
      <w:r w:rsidR="009F44F9" w:rsidRPr="00084261">
        <w:t xml:space="preserve"> om atskillelse av kunders kryptoeiendeler og midler</w:t>
      </w:r>
      <w:r w:rsidRPr="00084261">
        <w:t>, herunder: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2F7027" w14:paraId="629BDD3F" w14:textId="77777777" w:rsidTr="00AF5BB1">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20E4105B" w14:textId="77777777" w:rsidR="00CE0F91" w:rsidRPr="00AF5BB1" w:rsidRDefault="00CE0F91" w:rsidP="00CE0F91">
            <w:pPr>
              <w:rPr>
                <w:lang w:val="en-GB"/>
              </w:rPr>
            </w:pPr>
            <w:proofErr w:type="spellStart"/>
            <w:r w:rsidRPr="00AF5BB1">
              <w:rPr>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68543F55" w14:textId="3DEB9387" w:rsidR="00CE0F91" w:rsidRPr="00AF5BB1" w:rsidRDefault="00CE0F91" w:rsidP="00CE0F91">
            <w:pPr>
              <w:rPr>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030E9CA3" w14:textId="17128E7B" w:rsidR="00CE0F91" w:rsidRPr="00AF5BB1" w:rsidRDefault="00CE0F91" w:rsidP="00CE0F91">
            <w:r w:rsidRPr="00AD1F1A">
              <w:t xml:space="preserve">Beskrivelse av hvordan </w:t>
            </w:r>
            <w:r>
              <w:t>søker</w:t>
            </w:r>
            <w:r w:rsidRPr="00AD1F1A">
              <w:t xml:space="preserve"> oppfyller kravet</w:t>
            </w:r>
          </w:p>
        </w:tc>
      </w:tr>
      <w:tr w:rsidR="00132DDA" w:rsidRPr="00CA1122" w14:paraId="7FACD435" w14:textId="77777777" w:rsidTr="00EE1651">
        <w:tc>
          <w:tcPr>
            <w:tcW w:w="1297" w:type="dxa"/>
          </w:tcPr>
          <w:p w14:paraId="3D295075" w14:textId="4A8C6B60" w:rsidR="00132DDA" w:rsidRPr="00070B7E" w:rsidRDefault="00132DDA" w:rsidP="00132DDA">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04CAD01E" w14:textId="77777777" w:rsidR="009A3C73" w:rsidRPr="009A3C73" w:rsidRDefault="009A3C73" w:rsidP="009A3C73">
            <w:pPr>
              <w:rPr>
                <w:rFonts w:cstheme="minorHAnsi"/>
                <w:lang w:val="en-GB"/>
              </w:rPr>
            </w:pPr>
            <w:r w:rsidRPr="009A3C73">
              <w:rPr>
                <w:rFonts w:cstheme="minorHAnsi"/>
                <w:lang w:val="en-GB"/>
              </w:rPr>
              <w:t>how the applicant ensures that:</w:t>
            </w:r>
          </w:p>
          <w:tbl>
            <w:tblPr>
              <w:tblW w:w="5000" w:type="pct"/>
              <w:tblLook w:val="04A0" w:firstRow="1" w:lastRow="0" w:firstColumn="1" w:lastColumn="0" w:noHBand="0" w:noVBand="1"/>
            </w:tblPr>
            <w:tblGrid>
              <w:gridCol w:w="416"/>
              <w:gridCol w:w="4771"/>
            </w:tblGrid>
            <w:tr w:rsidR="009A3C73" w:rsidRPr="00BD2BBF" w14:paraId="33067B3D" w14:textId="77777777">
              <w:tc>
                <w:tcPr>
                  <w:tcW w:w="0" w:type="auto"/>
                  <w:hideMark/>
                </w:tcPr>
                <w:p w14:paraId="739EB569" w14:textId="77777777" w:rsidR="009A3C73" w:rsidRPr="009A3C73" w:rsidRDefault="009A3C73" w:rsidP="009A3C73">
                  <w:pPr>
                    <w:rPr>
                      <w:rFonts w:cstheme="minorHAnsi"/>
                    </w:rPr>
                  </w:pPr>
                  <w:r w:rsidRPr="009A3C73">
                    <w:rPr>
                      <w:rFonts w:cstheme="minorHAnsi"/>
                    </w:rPr>
                    <w:t>(i)</w:t>
                  </w:r>
                </w:p>
              </w:tc>
              <w:tc>
                <w:tcPr>
                  <w:tcW w:w="0" w:type="auto"/>
                  <w:hideMark/>
                </w:tcPr>
                <w:p w14:paraId="2AA264EC" w14:textId="77777777" w:rsidR="009A3C73" w:rsidRPr="009A3C73" w:rsidRDefault="009A3C73" w:rsidP="009A3C73">
                  <w:pPr>
                    <w:rPr>
                      <w:rFonts w:cstheme="minorHAnsi"/>
                      <w:lang w:val="en-GB"/>
                    </w:rPr>
                  </w:pPr>
                  <w:r w:rsidRPr="009A3C73">
                    <w:rPr>
                      <w:rFonts w:cstheme="minorHAnsi"/>
                      <w:lang w:val="en-GB"/>
                    </w:rPr>
                    <w:t>clients’ funds are not used for its own account;</w:t>
                  </w:r>
                </w:p>
              </w:tc>
            </w:tr>
          </w:tbl>
          <w:p w14:paraId="1AB2B445" w14:textId="77777777" w:rsidR="009A3C73" w:rsidRPr="009A3C73" w:rsidRDefault="009A3C73" w:rsidP="009A3C73">
            <w:pPr>
              <w:rPr>
                <w:rFonts w:cstheme="minorHAnsi"/>
                <w:vanish/>
              </w:rPr>
            </w:pPr>
          </w:p>
          <w:tbl>
            <w:tblPr>
              <w:tblW w:w="5000" w:type="pct"/>
              <w:tblLook w:val="04A0" w:firstRow="1" w:lastRow="0" w:firstColumn="1" w:lastColumn="0" w:noHBand="0" w:noVBand="1"/>
            </w:tblPr>
            <w:tblGrid>
              <w:gridCol w:w="461"/>
              <w:gridCol w:w="4726"/>
            </w:tblGrid>
            <w:tr w:rsidR="009A3C73" w:rsidRPr="00BD2BBF" w14:paraId="49BD0045" w14:textId="77777777">
              <w:tc>
                <w:tcPr>
                  <w:tcW w:w="0" w:type="auto"/>
                  <w:hideMark/>
                </w:tcPr>
                <w:p w14:paraId="54BA7E20" w14:textId="77777777" w:rsidR="009A3C73" w:rsidRPr="009A3C73" w:rsidRDefault="009A3C73" w:rsidP="009A3C73">
                  <w:pPr>
                    <w:rPr>
                      <w:rFonts w:cstheme="minorHAnsi"/>
                    </w:rPr>
                  </w:pPr>
                  <w:r w:rsidRPr="009A3C73">
                    <w:rPr>
                      <w:rFonts w:cstheme="minorHAnsi"/>
                    </w:rPr>
                    <w:t>(ii)</w:t>
                  </w:r>
                </w:p>
              </w:tc>
              <w:tc>
                <w:tcPr>
                  <w:tcW w:w="0" w:type="auto"/>
                  <w:hideMark/>
                </w:tcPr>
                <w:p w14:paraId="11858145" w14:textId="77777777" w:rsidR="009A3C73" w:rsidRPr="009A3C73" w:rsidRDefault="009A3C73" w:rsidP="009A3C73">
                  <w:pPr>
                    <w:rPr>
                      <w:rFonts w:cstheme="minorHAnsi"/>
                      <w:lang w:val="en-GB"/>
                    </w:rPr>
                  </w:pPr>
                  <w:r w:rsidRPr="009A3C73">
                    <w:rPr>
                      <w:rFonts w:cstheme="minorHAnsi"/>
                      <w:lang w:val="en-GB"/>
                    </w:rPr>
                    <w:t>crypto-assets belonging to the clients are not used for its own account;</w:t>
                  </w:r>
                </w:p>
              </w:tc>
            </w:tr>
          </w:tbl>
          <w:p w14:paraId="72C0267D" w14:textId="77777777" w:rsidR="009A3C73" w:rsidRPr="009A3C73" w:rsidRDefault="009A3C73" w:rsidP="009A3C73">
            <w:pPr>
              <w:rPr>
                <w:rFonts w:cstheme="minorHAnsi"/>
                <w:vanish/>
              </w:rPr>
            </w:pPr>
          </w:p>
          <w:tbl>
            <w:tblPr>
              <w:tblW w:w="5000" w:type="pct"/>
              <w:tblLook w:val="04A0" w:firstRow="1" w:lastRow="0" w:firstColumn="1" w:lastColumn="0" w:noHBand="0" w:noVBand="1"/>
            </w:tblPr>
            <w:tblGrid>
              <w:gridCol w:w="510"/>
              <w:gridCol w:w="4677"/>
            </w:tblGrid>
            <w:tr w:rsidR="009A3C73" w:rsidRPr="00BD2BBF" w14:paraId="1EEEC3D2" w14:textId="77777777">
              <w:tc>
                <w:tcPr>
                  <w:tcW w:w="0" w:type="auto"/>
                  <w:hideMark/>
                </w:tcPr>
                <w:p w14:paraId="509177EE" w14:textId="77777777" w:rsidR="009A3C73" w:rsidRPr="009A3C73" w:rsidRDefault="009A3C73" w:rsidP="009A3C73">
                  <w:pPr>
                    <w:rPr>
                      <w:rFonts w:cstheme="minorHAnsi"/>
                    </w:rPr>
                  </w:pPr>
                  <w:r w:rsidRPr="009A3C73">
                    <w:rPr>
                      <w:rFonts w:cstheme="minorHAnsi"/>
                    </w:rPr>
                    <w:t>(iii)</w:t>
                  </w:r>
                </w:p>
              </w:tc>
              <w:tc>
                <w:tcPr>
                  <w:tcW w:w="0" w:type="auto"/>
                  <w:hideMark/>
                </w:tcPr>
                <w:p w14:paraId="77B2BC4D" w14:textId="77777777" w:rsidR="009A3C73" w:rsidRPr="009A3C73" w:rsidRDefault="009A3C73" w:rsidP="009A3C73">
                  <w:pPr>
                    <w:rPr>
                      <w:rFonts w:cstheme="minorHAnsi"/>
                      <w:lang w:val="en-GB"/>
                    </w:rPr>
                  </w:pPr>
                  <w:r w:rsidRPr="009A3C73">
                    <w:rPr>
                      <w:rFonts w:cstheme="minorHAnsi"/>
                      <w:lang w:val="en-GB"/>
                    </w:rPr>
                    <w:t>the wallets holding clients’ crypto-assets are different from the applicant’s own wallets;</w:t>
                  </w:r>
                </w:p>
              </w:tc>
            </w:tr>
          </w:tbl>
          <w:p w14:paraId="75006B5F" w14:textId="77777777" w:rsidR="00132DDA" w:rsidRPr="00070B7E" w:rsidRDefault="00132DDA" w:rsidP="00132DDA">
            <w:pPr>
              <w:rPr>
                <w:rFonts w:cstheme="minorHAnsi"/>
                <w:lang w:val="en-GB"/>
              </w:rPr>
            </w:pPr>
          </w:p>
        </w:tc>
        <w:tc>
          <w:tcPr>
            <w:tcW w:w="3164" w:type="dxa"/>
          </w:tcPr>
          <w:p w14:paraId="2C2417AB" w14:textId="697C7D80" w:rsidR="00132DDA" w:rsidRPr="005E0993" w:rsidRDefault="00CA1122" w:rsidP="00132DDA">
            <w:pPr>
              <w:rPr>
                <w:rFonts w:cstheme="minorHAnsi"/>
                <w:i/>
                <w:sz w:val="20"/>
                <w:szCs w:val="20"/>
              </w:rPr>
            </w:pPr>
            <w:r w:rsidRPr="005E0993">
              <w:rPr>
                <w:rFonts w:cstheme="minorHAnsi"/>
                <w:i/>
                <w:sz w:val="20"/>
                <w:szCs w:val="20"/>
              </w:rPr>
              <w:t>Hvordan søkeren sikrer at kundemidler og kryptoaktiva holdes adskilt fra virksomhetens egne</w:t>
            </w:r>
          </w:p>
        </w:tc>
      </w:tr>
      <w:tr w:rsidR="006B5890" w:rsidRPr="00BD2BBF" w14:paraId="235F3B3E" w14:textId="77777777" w:rsidTr="00EE1651">
        <w:tc>
          <w:tcPr>
            <w:tcW w:w="1297" w:type="dxa"/>
          </w:tcPr>
          <w:p w14:paraId="2F2B62A1" w14:textId="3F86B740" w:rsidR="006B5890" w:rsidRPr="00070B7E" w:rsidRDefault="007142E0" w:rsidP="00132DDA">
            <w:pPr>
              <w:rPr>
                <w:rFonts w:cstheme="minorHAnsi"/>
                <w:lang w:val="en-GB"/>
              </w:rPr>
            </w:pPr>
            <w:r>
              <w:rPr>
                <w:rFonts w:cstheme="minorHAnsi"/>
                <w:lang w:val="en-GB"/>
              </w:rPr>
              <w:t>(i)</w:t>
            </w:r>
          </w:p>
        </w:tc>
        <w:tc>
          <w:tcPr>
            <w:tcW w:w="5403" w:type="dxa"/>
          </w:tcPr>
          <w:p w14:paraId="18A921B0" w14:textId="77777777" w:rsidR="007142E0" w:rsidRPr="009A3C73" w:rsidRDefault="007142E0" w:rsidP="007142E0">
            <w:pPr>
              <w:rPr>
                <w:rFonts w:cstheme="minorHAnsi"/>
                <w:lang w:val="en-GB"/>
              </w:rPr>
            </w:pPr>
            <w:r w:rsidRPr="009A3C73">
              <w:rPr>
                <w:rFonts w:cstheme="minorHAnsi"/>
                <w:lang w:val="en-GB"/>
              </w:rPr>
              <w:t>clients’ funds are not used for its own account;</w:t>
            </w:r>
          </w:p>
          <w:p w14:paraId="2E7384F8" w14:textId="77777777" w:rsidR="006B5890" w:rsidRPr="009A3C73" w:rsidRDefault="006B5890" w:rsidP="009A3C73">
            <w:pPr>
              <w:rPr>
                <w:rFonts w:cstheme="minorHAnsi"/>
                <w:lang w:val="en-GB"/>
              </w:rPr>
            </w:pPr>
          </w:p>
        </w:tc>
        <w:tc>
          <w:tcPr>
            <w:tcW w:w="3164" w:type="dxa"/>
          </w:tcPr>
          <w:p w14:paraId="20C0E6B4" w14:textId="77777777" w:rsidR="006B5890" w:rsidRPr="005E0993" w:rsidRDefault="006B5890" w:rsidP="00132DDA">
            <w:pPr>
              <w:rPr>
                <w:rFonts w:cstheme="minorHAnsi"/>
                <w:i/>
                <w:iCs/>
                <w:sz w:val="20"/>
                <w:szCs w:val="20"/>
                <w:lang w:val="en-GB"/>
              </w:rPr>
            </w:pPr>
          </w:p>
        </w:tc>
      </w:tr>
      <w:tr w:rsidR="006B5890" w:rsidRPr="00A64A5D" w14:paraId="00B971B9" w14:textId="77777777" w:rsidTr="00EE1651">
        <w:tc>
          <w:tcPr>
            <w:tcW w:w="1297" w:type="dxa"/>
          </w:tcPr>
          <w:p w14:paraId="773BC23B" w14:textId="2D45119E" w:rsidR="006B5890" w:rsidRPr="00070B7E" w:rsidRDefault="007142E0" w:rsidP="00132DDA">
            <w:pPr>
              <w:rPr>
                <w:rFonts w:cstheme="minorHAnsi"/>
                <w:lang w:val="en-GB"/>
              </w:rPr>
            </w:pPr>
            <w:r>
              <w:rPr>
                <w:rFonts w:cstheme="minorHAnsi"/>
                <w:lang w:val="en-GB"/>
              </w:rPr>
              <w:t>(ii)</w:t>
            </w:r>
          </w:p>
        </w:tc>
        <w:tc>
          <w:tcPr>
            <w:tcW w:w="5403" w:type="dxa"/>
          </w:tcPr>
          <w:p w14:paraId="3447B3C2" w14:textId="77777777" w:rsidR="007142E0" w:rsidRPr="009A3C73" w:rsidRDefault="007142E0" w:rsidP="007142E0">
            <w:pPr>
              <w:rPr>
                <w:rFonts w:cstheme="minorHAnsi"/>
                <w:lang w:val="en-GB"/>
              </w:rPr>
            </w:pPr>
            <w:r w:rsidRPr="009A3C73">
              <w:rPr>
                <w:rFonts w:cstheme="minorHAnsi"/>
                <w:lang w:val="en-GB"/>
              </w:rPr>
              <w:t>crypto-assets belonging to the clients are not used for its own account;</w:t>
            </w:r>
          </w:p>
          <w:p w14:paraId="4A974340" w14:textId="77777777" w:rsidR="006B5890" w:rsidRPr="009A3C73" w:rsidRDefault="006B5890" w:rsidP="009A3C73">
            <w:pPr>
              <w:rPr>
                <w:rFonts w:cstheme="minorHAnsi"/>
                <w:lang w:val="en-GB"/>
              </w:rPr>
            </w:pPr>
          </w:p>
        </w:tc>
        <w:tc>
          <w:tcPr>
            <w:tcW w:w="3164" w:type="dxa"/>
          </w:tcPr>
          <w:p w14:paraId="04BFDBB2" w14:textId="3B549CFD" w:rsidR="00A64A5D" w:rsidRPr="005E0993" w:rsidRDefault="00A64A5D" w:rsidP="00A64A5D">
            <w:pPr>
              <w:rPr>
                <w:rFonts w:cstheme="minorHAnsi"/>
                <w:i/>
                <w:iCs/>
                <w:sz w:val="20"/>
                <w:szCs w:val="20"/>
              </w:rPr>
            </w:pPr>
            <w:r w:rsidRPr="005E0993">
              <w:rPr>
                <w:rFonts w:cstheme="minorHAnsi"/>
                <w:i/>
                <w:iCs/>
                <w:sz w:val="20"/>
                <w:szCs w:val="20"/>
              </w:rPr>
              <w:t xml:space="preserve">I samsvar med artikkel 75 nr. 7 skal det gis en redegjørelse for hvordan kryptoaktiva som </w:t>
            </w:r>
            <w:r w:rsidR="00250697" w:rsidRPr="005E0993">
              <w:rPr>
                <w:rFonts w:cstheme="minorHAnsi"/>
                <w:i/>
                <w:iCs/>
                <w:sz w:val="20"/>
                <w:szCs w:val="20"/>
              </w:rPr>
              <w:t xml:space="preserve">oppbevares i depot, er operasjonelt atskilt fra formuen til </w:t>
            </w:r>
            <w:r w:rsidR="00FE5A45" w:rsidRPr="005E0993">
              <w:rPr>
                <w:rFonts w:cstheme="minorHAnsi"/>
                <w:i/>
                <w:iCs/>
                <w:sz w:val="20"/>
                <w:szCs w:val="20"/>
              </w:rPr>
              <w:t>CASP-en</w:t>
            </w:r>
            <w:r w:rsidR="00250697" w:rsidRPr="005E0993">
              <w:rPr>
                <w:rFonts w:cstheme="minorHAnsi"/>
                <w:i/>
                <w:iCs/>
                <w:sz w:val="20"/>
                <w:szCs w:val="20"/>
              </w:rPr>
              <w:t>.</w:t>
            </w:r>
          </w:p>
          <w:p w14:paraId="27FBC4CB" w14:textId="77777777" w:rsidR="006B5890" w:rsidRPr="005E0993" w:rsidRDefault="006B5890" w:rsidP="00132DDA">
            <w:pPr>
              <w:rPr>
                <w:rFonts w:cstheme="minorHAnsi"/>
                <w:i/>
                <w:iCs/>
                <w:sz w:val="20"/>
                <w:szCs w:val="20"/>
              </w:rPr>
            </w:pPr>
          </w:p>
        </w:tc>
      </w:tr>
      <w:tr w:rsidR="006B5890" w:rsidRPr="00BD2BBF" w14:paraId="49F2EA9D" w14:textId="77777777" w:rsidTr="00EE1651">
        <w:tc>
          <w:tcPr>
            <w:tcW w:w="1297" w:type="dxa"/>
          </w:tcPr>
          <w:p w14:paraId="239D6A54" w14:textId="53E8172F" w:rsidR="006B5890" w:rsidRPr="00070B7E" w:rsidRDefault="007142E0" w:rsidP="00132DDA">
            <w:pPr>
              <w:rPr>
                <w:rFonts w:cstheme="minorHAnsi"/>
                <w:lang w:val="en-GB"/>
              </w:rPr>
            </w:pPr>
            <w:r>
              <w:rPr>
                <w:rFonts w:cstheme="minorHAnsi"/>
                <w:lang w:val="en-GB"/>
              </w:rPr>
              <w:t>(iii)</w:t>
            </w:r>
          </w:p>
        </w:tc>
        <w:tc>
          <w:tcPr>
            <w:tcW w:w="5403" w:type="dxa"/>
          </w:tcPr>
          <w:p w14:paraId="585E5925" w14:textId="77777777" w:rsidR="007142E0" w:rsidRPr="009A3C73" w:rsidRDefault="007142E0" w:rsidP="007142E0">
            <w:pPr>
              <w:rPr>
                <w:rFonts w:cstheme="minorHAnsi"/>
                <w:lang w:val="en-GB"/>
              </w:rPr>
            </w:pPr>
            <w:r w:rsidRPr="009A3C73">
              <w:rPr>
                <w:rFonts w:cstheme="minorHAnsi"/>
                <w:lang w:val="en-GB"/>
              </w:rPr>
              <w:t>the wallets holding clients’ crypto-assets are different from the applicant’s own wallets;</w:t>
            </w:r>
          </w:p>
          <w:p w14:paraId="6904E265" w14:textId="77777777" w:rsidR="006B5890" w:rsidRPr="009A3C73" w:rsidRDefault="006B5890" w:rsidP="009A3C73">
            <w:pPr>
              <w:rPr>
                <w:rFonts w:cstheme="minorHAnsi"/>
                <w:lang w:val="en-GB"/>
              </w:rPr>
            </w:pPr>
          </w:p>
        </w:tc>
        <w:tc>
          <w:tcPr>
            <w:tcW w:w="3164" w:type="dxa"/>
          </w:tcPr>
          <w:p w14:paraId="7B6E1A46" w14:textId="77777777" w:rsidR="006B5890" w:rsidRPr="005E0993" w:rsidRDefault="006B5890" w:rsidP="00132DDA">
            <w:pPr>
              <w:rPr>
                <w:rFonts w:cstheme="minorHAnsi"/>
                <w:i/>
                <w:iCs/>
                <w:sz w:val="20"/>
                <w:szCs w:val="20"/>
                <w:lang w:val="en-GB"/>
              </w:rPr>
            </w:pPr>
          </w:p>
        </w:tc>
      </w:tr>
      <w:tr w:rsidR="00132DDA" w:rsidRPr="006E47B7" w14:paraId="4D94BBD8" w14:textId="77777777" w:rsidTr="00EE1651">
        <w:tc>
          <w:tcPr>
            <w:tcW w:w="1297" w:type="dxa"/>
          </w:tcPr>
          <w:p w14:paraId="2455F456" w14:textId="080022FC" w:rsidR="00132DDA" w:rsidRPr="00070B7E" w:rsidRDefault="00132DDA" w:rsidP="00132DDA">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108B3D1E" w14:textId="2128B48D" w:rsidR="00132DDA" w:rsidRPr="00070B7E" w:rsidRDefault="009A3C73" w:rsidP="00132DDA">
            <w:pPr>
              <w:rPr>
                <w:rFonts w:cstheme="minorHAnsi"/>
                <w:lang w:val="en-GB"/>
              </w:rPr>
            </w:pPr>
            <w:r w:rsidRPr="00070B7E">
              <w:rPr>
                <w:rFonts w:cstheme="minorHAnsi"/>
                <w:lang w:val="en-GB"/>
              </w:rPr>
              <w:t>a detailed description of the approval system for cryptographic keys and safeguarding of cryptographic keys, including multi-signature wallets</w:t>
            </w:r>
          </w:p>
        </w:tc>
        <w:tc>
          <w:tcPr>
            <w:tcW w:w="3164" w:type="dxa"/>
          </w:tcPr>
          <w:p w14:paraId="19D515C1" w14:textId="77777777" w:rsidR="00132DDA" w:rsidRDefault="006E47B7" w:rsidP="00132DDA">
            <w:pPr>
              <w:rPr>
                <w:rFonts w:cstheme="minorHAnsi"/>
                <w:i/>
                <w:iCs/>
                <w:sz w:val="20"/>
                <w:szCs w:val="20"/>
              </w:rPr>
            </w:pPr>
            <w:r w:rsidRPr="005E0993">
              <w:rPr>
                <w:rFonts w:cstheme="minorHAnsi"/>
                <w:i/>
                <w:sz w:val="20"/>
                <w:szCs w:val="20"/>
              </w:rPr>
              <w:t>System for godkjenning og sikring av kryptonøkler</w:t>
            </w:r>
            <w:r w:rsidR="00E06A90" w:rsidRPr="005E0993">
              <w:rPr>
                <w:rFonts w:cstheme="minorHAnsi"/>
                <w:i/>
                <w:sz w:val="20"/>
                <w:szCs w:val="20"/>
              </w:rPr>
              <w:t xml:space="preserve">. </w:t>
            </w:r>
          </w:p>
          <w:p w14:paraId="67855622" w14:textId="702C1968" w:rsidR="00272356" w:rsidRDefault="00272356" w:rsidP="00272356">
            <w:pPr>
              <w:rPr>
                <w:rFonts w:cstheme="minorHAnsi"/>
                <w:i/>
                <w:iCs/>
                <w:sz w:val="20"/>
                <w:szCs w:val="20"/>
              </w:rPr>
            </w:pPr>
            <w:r>
              <w:rPr>
                <w:rFonts w:cstheme="minorHAnsi"/>
                <w:i/>
                <w:iCs/>
                <w:sz w:val="20"/>
                <w:szCs w:val="20"/>
              </w:rPr>
              <w:t xml:space="preserve">Beskrivelsen bør redegjøre for søkerens retningslinjer for oppbevaring og tilgang til krypteringsnøkler, jf. </w:t>
            </w:r>
            <w:r w:rsidR="002C3E4D">
              <w:rPr>
                <w:rFonts w:cstheme="minorHAnsi"/>
                <w:i/>
                <w:iCs/>
                <w:sz w:val="20"/>
                <w:szCs w:val="20"/>
              </w:rPr>
              <w:t xml:space="preserve">DORA art. </w:t>
            </w:r>
            <w:r>
              <w:rPr>
                <w:rFonts w:cstheme="minorHAnsi"/>
                <w:i/>
                <w:iCs/>
                <w:sz w:val="20"/>
                <w:szCs w:val="20"/>
              </w:rPr>
              <w:t xml:space="preserve">(EU) 2024/1774 art. 7. </w:t>
            </w:r>
          </w:p>
          <w:p w14:paraId="01463AE9" w14:textId="5C61A754" w:rsidR="00272356" w:rsidRDefault="00272356" w:rsidP="00272356">
            <w:pPr>
              <w:rPr>
                <w:rFonts w:cstheme="minorHAnsi"/>
                <w:i/>
                <w:iCs/>
                <w:sz w:val="20"/>
                <w:szCs w:val="20"/>
              </w:rPr>
            </w:pPr>
            <w:r>
              <w:rPr>
                <w:rFonts w:cstheme="minorHAnsi"/>
                <w:i/>
                <w:iCs/>
                <w:sz w:val="20"/>
                <w:szCs w:val="20"/>
              </w:rPr>
              <w:t>Videre bør beskrivelsen inneholde risikovurderinger knyttet til bruk av og eventuelle leverandører av krypteringstjenester, og blant annet belyse:</w:t>
            </w:r>
          </w:p>
          <w:p w14:paraId="7E4EA6FA" w14:textId="77777777" w:rsidR="00272356" w:rsidRDefault="00272356" w:rsidP="001C0C9B">
            <w:pPr>
              <w:pStyle w:val="ListParagraph"/>
              <w:numPr>
                <w:ilvl w:val="0"/>
                <w:numId w:val="25"/>
              </w:numPr>
              <w:rPr>
                <w:rFonts w:cstheme="minorHAnsi"/>
                <w:i/>
                <w:iCs/>
                <w:sz w:val="20"/>
                <w:szCs w:val="20"/>
              </w:rPr>
            </w:pPr>
            <w:r>
              <w:rPr>
                <w:rFonts w:cstheme="minorHAnsi"/>
                <w:i/>
                <w:iCs/>
                <w:sz w:val="20"/>
                <w:szCs w:val="20"/>
              </w:rPr>
              <w:lastRenderedPageBreak/>
              <w:t xml:space="preserve">formålet med kryptonøklene (eksempelvis sikker kommunikasjon) </w:t>
            </w:r>
          </w:p>
          <w:p w14:paraId="2A68B6B7" w14:textId="77777777" w:rsidR="00272356" w:rsidRDefault="00272356" w:rsidP="001C0C9B">
            <w:pPr>
              <w:pStyle w:val="ListParagraph"/>
              <w:numPr>
                <w:ilvl w:val="0"/>
                <w:numId w:val="25"/>
              </w:numPr>
              <w:rPr>
                <w:rFonts w:cstheme="minorHAnsi"/>
                <w:i/>
                <w:iCs/>
                <w:sz w:val="20"/>
                <w:szCs w:val="20"/>
              </w:rPr>
            </w:pPr>
            <w:r>
              <w:rPr>
                <w:rFonts w:cstheme="minorHAnsi"/>
                <w:i/>
                <w:iCs/>
                <w:sz w:val="20"/>
                <w:szCs w:val="20"/>
              </w:rPr>
              <w:t>tilgangsstyring og kontroll med bruk av kryptonøkler</w:t>
            </w:r>
          </w:p>
          <w:p w14:paraId="0E364D18" w14:textId="77777777" w:rsidR="00272356" w:rsidRPr="00B67027" w:rsidRDefault="00272356" w:rsidP="001C0C9B">
            <w:pPr>
              <w:pStyle w:val="ListParagraph"/>
              <w:numPr>
                <w:ilvl w:val="0"/>
                <w:numId w:val="25"/>
              </w:numPr>
              <w:rPr>
                <w:rFonts w:cstheme="minorHAnsi"/>
                <w:i/>
                <w:iCs/>
                <w:sz w:val="20"/>
                <w:szCs w:val="20"/>
              </w:rPr>
            </w:pPr>
            <w:r>
              <w:rPr>
                <w:rFonts w:cstheme="minorHAnsi"/>
                <w:i/>
                <w:iCs/>
                <w:sz w:val="20"/>
                <w:szCs w:val="20"/>
              </w:rPr>
              <w:t xml:space="preserve">rutiner for </w:t>
            </w:r>
            <w:proofErr w:type="spellStart"/>
            <w:r w:rsidRPr="00AB0628">
              <w:rPr>
                <w:rFonts w:cstheme="minorHAnsi"/>
                <w:i/>
                <w:iCs/>
                <w:sz w:val="20"/>
                <w:szCs w:val="20"/>
              </w:rPr>
              <w:t>b</w:t>
            </w:r>
            <w:r w:rsidRPr="00B67027">
              <w:rPr>
                <w:rFonts w:cstheme="minorHAnsi"/>
                <w:i/>
                <w:iCs/>
                <w:sz w:val="20"/>
                <w:szCs w:val="20"/>
              </w:rPr>
              <w:t>ackup</w:t>
            </w:r>
            <w:proofErr w:type="spellEnd"/>
            <w:r w:rsidRPr="00B67027">
              <w:rPr>
                <w:rFonts w:cstheme="minorHAnsi"/>
                <w:i/>
                <w:iCs/>
                <w:sz w:val="20"/>
                <w:szCs w:val="20"/>
              </w:rPr>
              <w:t xml:space="preserve"> av </w:t>
            </w:r>
            <w:r w:rsidRPr="00AB0628">
              <w:rPr>
                <w:rFonts w:cstheme="minorHAnsi"/>
                <w:i/>
                <w:iCs/>
                <w:sz w:val="20"/>
                <w:szCs w:val="20"/>
              </w:rPr>
              <w:t>krypto</w:t>
            </w:r>
            <w:r w:rsidRPr="00B67027">
              <w:rPr>
                <w:rFonts w:cstheme="minorHAnsi"/>
                <w:i/>
                <w:iCs/>
                <w:sz w:val="20"/>
                <w:szCs w:val="20"/>
              </w:rPr>
              <w:t>nøkler ("</w:t>
            </w:r>
            <w:proofErr w:type="spellStart"/>
            <w:r w:rsidRPr="00B67027">
              <w:rPr>
                <w:rFonts w:cstheme="minorHAnsi"/>
                <w:i/>
                <w:iCs/>
                <w:sz w:val="20"/>
                <w:szCs w:val="20"/>
              </w:rPr>
              <w:t>key</w:t>
            </w:r>
            <w:proofErr w:type="spellEnd"/>
            <w:r w:rsidRPr="00B67027">
              <w:rPr>
                <w:rFonts w:cstheme="minorHAnsi"/>
                <w:i/>
                <w:iCs/>
                <w:sz w:val="20"/>
                <w:szCs w:val="20"/>
              </w:rPr>
              <w:t xml:space="preserve"> </w:t>
            </w:r>
            <w:proofErr w:type="spellStart"/>
            <w:r w:rsidRPr="00B67027">
              <w:rPr>
                <w:rFonts w:cstheme="minorHAnsi"/>
                <w:i/>
                <w:iCs/>
                <w:sz w:val="20"/>
                <w:szCs w:val="20"/>
              </w:rPr>
              <w:t>escrow</w:t>
            </w:r>
            <w:proofErr w:type="spellEnd"/>
            <w:r w:rsidRPr="00B67027">
              <w:rPr>
                <w:rFonts w:cstheme="minorHAnsi"/>
                <w:i/>
                <w:iCs/>
                <w:sz w:val="20"/>
                <w:szCs w:val="20"/>
              </w:rPr>
              <w:t>")</w:t>
            </w:r>
          </w:p>
          <w:p w14:paraId="5438578D" w14:textId="77777777" w:rsidR="00272356" w:rsidRDefault="00272356" w:rsidP="001C0C9B">
            <w:pPr>
              <w:pStyle w:val="ListParagraph"/>
              <w:numPr>
                <w:ilvl w:val="0"/>
                <w:numId w:val="25"/>
              </w:numPr>
              <w:rPr>
                <w:rFonts w:cstheme="minorHAnsi"/>
                <w:i/>
                <w:iCs/>
                <w:sz w:val="20"/>
                <w:szCs w:val="20"/>
              </w:rPr>
            </w:pPr>
            <w:r w:rsidRPr="00AB0628">
              <w:rPr>
                <w:rFonts w:cstheme="minorHAnsi"/>
                <w:i/>
                <w:iCs/>
                <w:sz w:val="20"/>
                <w:szCs w:val="20"/>
              </w:rPr>
              <w:t>fornyelse og levetid for kryptonøkler</w:t>
            </w:r>
          </w:p>
          <w:p w14:paraId="2394C42C" w14:textId="77777777" w:rsidR="002E2813" w:rsidRDefault="00272356" w:rsidP="001C0C9B">
            <w:pPr>
              <w:pStyle w:val="ListParagraph"/>
              <w:numPr>
                <w:ilvl w:val="0"/>
                <w:numId w:val="25"/>
              </w:numPr>
              <w:rPr>
                <w:rFonts w:cstheme="minorHAnsi"/>
                <w:i/>
                <w:iCs/>
                <w:sz w:val="20"/>
                <w:szCs w:val="20"/>
              </w:rPr>
            </w:pPr>
            <w:r w:rsidRPr="00013991">
              <w:rPr>
                <w:rFonts w:cstheme="minorHAnsi"/>
                <w:i/>
                <w:iCs/>
                <w:sz w:val="20"/>
                <w:szCs w:val="20"/>
              </w:rPr>
              <w:t xml:space="preserve">håndtering av </w:t>
            </w:r>
            <w:r w:rsidRPr="00AB0628">
              <w:rPr>
                <w:rFonts w:cstheme="minorHAnsi"/>
                <w:i/>
                <w:iCs/>
                <w:sz w:val="20"/>
                <w:szCs w:val="20"/>
              </w:rPr>
              <w:t xml:space="preserve">kompromitterte </w:t>
            </w:r>
            <w:r w:rsidRPr="00013991">
              <w:rPr>
                <w:rFonts w:cstheme="minorHAnsi"/>
                <w:i/>
                <w:iCs/>
                <w:sz w:val="20"/>
                <w:szCs w:val="20"/>
              </w:rPr>
              <w:t>krypto</w:t>
            </w:r>
            <w:r w:rsidRPr="00AB0628">
              <w:rPr>
                <w:rFonts w:cstheme="minorHAnsi"/>
                <w:i/>
                <w:iCs/>
                <w:sz w:val="20"/>
                <w:szCs w:val="20"/>
              </w:rPr>
              <w:t>nøkler</w:t>
            </w:r>
          </w:p>
          <w:p w14:paraId="48B47261" w14:textId="73872B4B" w:rsidR="00132DDA" w:rsidRPr="008F50FD" w:rsidRDefault="00272356" w:rsidP="001C0C9B">
            <w:pPr>
              <w:pStyle w:val="ListParagraph"/>
              <w:numPr>
                <w:ilvl w:val="0"/>
                <w:numId w:val="25"/>
              </w:numPr>
              <w:rPr>
                <w:rFonts w:cstheme="minorHAnsi"/>
                <w:i/>
                <w:sz w:val="20"/>
                <w:szCs w:val="20"/>
              </w:rPr>
            </w:pPr>
            <w:r w:rsidRPr="008F50FD">
              <w:rPr>
                <w:rFonts w:cstheme="minorHAnsi"/>
                <w:i/>
                <w:iCs/>
                <w:sz w:val="20"/>
                <w:szCs w:val="20"/>
              </w:rPr>
              <w:t>rutiner for revokering av kryptonøkler</w:t>
            </w:r>
          </w:p>
        </w:tc>
      </w:tr>
      <w:tr w:rsidR="00132DDA" w:rsidRPr="00122296" w14:paraId="6D51494E" w14:textId="77777777" w:rsidTr="00EE1651">
        <w:tc>
          <w:tcPr>
            <w:tcW w:w="1297" w:type="dxa"/>
          </w:tcPr>
          <w:p w14:paraId="5DF727AE" w14:textId="084AE09D" w:rsidR="00132DDA" w:rsidRPr="00070B7E" w:rsidRDefault="00132DDA" w:rsidP="00132DDA">
            <w:pPr>
              <w:rPr>
                <w:rFonts w:cstheme="minorHAnsi"/>
                <w:lang w:val="en-GB"/>
              </w:rPr>
            </w:pPr>
            <w:r w:rsidRPr="00070B7E">
              <w:rPr>
                <w:rFonts w:cstheme="minorHAnsi"/>
                <w:lang w:val="en-GB"/>
              </w:rPr>
              <w:lastRenderedPageBreak/>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6DBA32B9" w14:textId="40B1970B" w:rsidR="00132DDA" w:rsidRPr="00070B7E" w:rsidRDefault="009A3C73" w:rsidP="00132DDA">
            <w:pPr>
              <w:rPr>
                <w:rFonts w:cstheme="minorHAnsi"/>
                <w:lang w:val="en-GB"/>
              </w:rPr>
            </w:pPr>
            <w:r w:rsidRPr="00070B7E">
              <w:rPr>
                <w:rFonts w:cstheme="minorHAnsi"/>
                <w:lang w:val="en-GB"/>
              </w:rPr>
              <w:t>how the applicant segregates clients’ crypto-assets, including from other clients’ crypto-assets where wallets contain crypto-assets of more than one client (omnibus accounts);</w:t>
            </w:r>
          </w:p>
        </w:tc>
        <w:tc>
          <w:tcPr>
            <w:tcW w:w="3164" w:type="dxa"/>
          </w:tcPr>
          <w:p w14:paraId="1B38CE5B" w14:textId="0B8C1797" w:rsidR="00132DDA" w:rsidRPr="005E0993" w:rsidRDefault="00122296" w:rsidP="00132DDA">
            <w:pPr>
              <w:rPr>
                <w:rFonts w:cstheme="minorHAnsi"/>
                <w:i/>
                <w:sz w:val="20"/>
                <w:szCs w:val="20"/>
              </w:rPr>
            </w:pPr>
            <w:r w:rsidRPr="005E0993">
              <w:rPr>
                <w:rFonts w:cstheme="minorHAnsi"/>
                <w:i/>
                <w:sz w:val="20"/>
                <w:szCs w:val="20"/>
              </w:rPr>
              <w:t>Hvordan aktiva fra ulike kunder holdes adskilt</w:t>
            </w:r>
          </w:p>
        </w:tc>
      </w:tr>
      <w:tr w:rsidR="00132DDA" w:rsidRPr="0081089D" w14:paraId="03F4AB06" w14:textId="77777777" w:rsidTr="00EE1651">
        <w:tc>
          <w:tcPr>
            <w:tcW w:w="1297" w:type="dxa"/>
          </w:tcPr>
          <w:p w14:paraId="627623C7" w14:textId="3B9789F4" w:rsidR="00132DDA" w:rsidRPr="00070B7E" w:rsidRDefault="00132DDA" w:rsidP="00132DDA">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69477F9A" w14:textId="19F53E1E" w:rsidR="00132DDA" w:rsidRPr="00070B7E" w:rsidRDefault="009A3C73" w:rsidP="009A3C73">
            <w:pPr>
              <w:rPr>
                <w:rFonts w:cstheme="minorHAnsi"/>
                <w:lang w:val="en-GB"/>
              </w:rPr>
            </w:pPr>
            <w:r w:rsidRPr="00070B7E">
              <w:rPr>
                <w:rFonts w:cstheme="minorHAnsi"/>
                <w:lang w:val="en-GB"/>
              </w:rPr>
              <w:t>a description of the procedure ensuring that clients’ funds, other than e-money tokens, are deposited with a central bank or a credit institution by the end of the business day following the day on which those funds were received and held in an account separately identifiable from any accounts used to hold funds belonging to the applicant;</w:t>
            </w:r>
          </w:p>
        </w:tc>
        <w:tc>
          <w:tcPr>
            <w:tcW w:w="3164" w:type="dxa"/>
          </w:tcPr>
          <w:p w14:paraId="76F72FE0" w14:textId="3A07BC69" w:rsidR="00132DDA" w:rsidRPr="005E0993" w:rsidRDefault="0081089D" w:rsidP="00132DDA">
            <w:pPr>
              <w:rPr>
                <w:rFonts w:cstheme="minorHAnsi"/>
                <w:i/>
                <w:sz w:val="20"/>
                <w:szCs w:val="20"/>
              </w:rPr>
            </w:pPr>
            <w:r w:rsidRPr="005E0993">
              <w:rPr>
                <w:rFonts w:cstheme="minorHAnsi"/>
                <w:i/>
                <w:sz w:val="20"/>
                <w:szCs w:val="20"/>
              </w:rPr>
              <w:t>Rutiner for innskudd av kundemidler i bank</w:t>
            </w:r>
          </w:p>
        </w:tc>
      </w:tr>
      <w:tr w:rsidR="00132DDA" w:rsidRPr="000A245D" w14:paraId="431AE176" w14:textId="77777777" w:rsidTr="00EE1651">
        <w:tc>
          <w:tcPr>
            <w:tcW w:w="1297" w:type="dxa"/>
          </w:tcPr>
          <w:p w14:paraId="5C51C864" w14:textId="611A41C1" w:rsidR="00132DDA" w:rsidRPr="00070B7E" w:rsidRDefault="00132DDA" w:rsidP="00132DDA">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w:t>
            </w:r>
            <w:r w:rsidR="009A3C73" w:rsidRPr="00070B7E">
              <w:rPr>
                <w:rFonts w:cstheme="minorHAnsi"/>
                <w:lang w:val="en-GB"/>
              </w:rPr>
              <w:t>e</w:t>
            </w:r>
          </w:p>
        </w:tc>
        <w:tc>
          <w:tcPr>
            <w:tcW w:w="5403" w:type="dxa"/>
          </w:tcPr>
          <w:p w14:paraId="48817B8B" w14:textId="70E9D1F7" w:rsidR="00132DDA" w:rsidRPr="00070B7E" w:rsidRDefault="00EB2BA5" w:rsidP="00132DDA">
            <w:pPr>
              <w:rPr>
                <w:rFonts w:cstheme="minorHAnsi"/>
                <w:lang w:val="en-GB"/>
              </w:rPr>
            </w:pPr>
            <w:r w:rsidRPr="00070B7E">
              <w:rPr>
                <w:rFonts w:cstheme="minorHAnsi"/>
                <w:lang w:val="en-GB"/>
              </w:rPr>
              <w:t xml:space="preserve">where the applicant does not intend to deposit funds with the relevant central bank, which factors the applicant </w:t>
            </w:r>
            <w:proofErr w:type="gramStart"/>
            <w:r w:rsidRPr="00070B7E">
              <w:rPr>
                <w:rFonts w:cstheme="minorHAnsi"/>
                <w:lang w:val="en-GB"/>
              </w:rPr>
              <w:t>takes into account</w:t>
            </w:r>
            <w:proofErr w:type="gramEnd"/>
            <w:r w:rsidRPr="00070B7E">
              <w:rPr>
                <w:rFonts w:cstheme="minorHAnsi"/>
                <w:lang w:val="en-GB"/>
              </w:rPr>
              <w:t xml:space="preserve"> to select the credit institutions with which to deposit clients’ funds, including the applicant’s diversification policy, where available, and the frequency of review of the selection of credit institutions with which to deposit clients’ funds</w:t>
            </w:r>
          </w:p>
        </w:tc>
        <w:tc>
          <w:tcPr>
            <w:tcW w:w="3164" w:type="dxa"/>
          </w:tcPr>
          <w:p w14:paraId="2A6D6DD2" w14:textId="2238F1A8" w:rsidR="00132DDA" w:rsidRPr="005E0993" w:rsidRDefault="000A245D" w:rsidP="00132DDA">
            <w:pPr>
              <w:rPr>
                <w:rFonts w:cstheme="minorHAnsi"/>
                <w:i/>
                <w:sz w:val="20"/>
                <w:szCs w:val="20"/>
              </w:rPr>
            </w:pPr>
            <w:r w:rsidRPr="005E0993">
              <w:rPr>
                <w:rFonts w:cstheme="minorHAnsi"/>
                <w:i/>
                <w:sz w:val="20"/>
                <w:szCs w:val="20"/>
              </w:rPr>
              <w:t>Kriterier for valg av bank ved innskudd</w:t>
            </w:r>
          </w:p>
        </w:tc>
      </w:tr>
      <w:tr w:rsidR="00132DDA" w:rsidRPr="00BD2BBF" w14:paraId="737C0509" w14:textId="77777777" w:rsidTr="00EE1651">
        <w:tc>
          <w:tcPr>
            <w:tcW w:w="1297" w:type="dxa"/>
          </w:tcPr>
          <w:p w14:paraId="79485357" w14:textId="38F94E27" w:rsidR="009A3C73" w:rsidRPr="00070B7E" w:rsidRDefault="00132DDA" w:rsidP="00132DDA">
            <w:pPr>
              <w:rPr>
                <w:rFonts w:cstheme="minorHAnsi"/>
                <w:lang w:val="en-GB"/>
              </w:rPr>
            </w:pPr>
            <w:r w:rsidRPr="00070B7E">
              <w:rPr>
                <w:rFonts w:cstheme="minorHAnsi"/>
                <w:lang w:val="en-GB"/>
              </w:rPr>
              <w:t xml:space="preserve">Nr. </w:t>
            </w:r>
            <w:r w:rsidR="009A3C73" w:rsidRPr="00070B7E">
              <w:rPr>
                <w:rFonts w:cstheme="minorHAnsi"/>
                <w:lang w:val="en-GB"/>
              </w:rPr>
              <w:t xml:space="preserve">1 </w:t>
            </w:r>
            <w:proofErr w:type="spellStart"/>
            <w:r w:rsidR="009A3C73" w:rsidRPr="00070B7E">
              <w:rPr>
                <w:rFonts w:cstheme="minorHAnsi"/>
                <w:lang w:val="en-GB"/>
              </w:rPr>
              <w:t>bokstav</w:t>
            </w:r>
            <w:proofErr w:type="spellEnd"/>
            <w:r w:rsidR="009A3C73" w:rsidRPr="00070B7E">
              <w:rPr>
                <w:rFonts w:cstheme="minorHAnsi"/>
                <w:lang w:val="en-GB"/>
              </w:rPr>
              <w:t xml:space="preserve"> f</w:t>
            </w:r>
          </w:p>
        </w:tc>
        <w:tc>
          <w:tcPr>
            <w:tcW w:w="5403" w:type="dxa"/>
          </w:tcPr>
          <w:p w14:paraId="66B22AE3" w14:textId="70925109" w:rsidR="00132DDA" w:rsidRPr="00070B7E" w:rsidRDefault="00EB2BA5" w:rsidP="00132DDA">
            <w:pPr>
              <w:rPr>
                <w:rFonts w:cstheme="minorHAnsi"/>
                <w:lang w:val="en-GB"/>
              </w:rPr>
            </w:pPr>
            <w:r w:rsidRPr="00070B7E">
              <w:rPr>
                <w:rFonts w:cstheme="minorHAnsi"/>
                <w:lang w:val="en-GB"/>
              </w:rPr>
              <w:t xml:space="preserve">how the applicant ensures that clients are informed in clear, concise and non-technical language about the key aspects of the applicant’s systems, policies and procedures to comply with Article 70(1), (2) and (3) of </w:t>
            </w:r>
            <w:proofErr w:type="spellStart"/>
            <w:r w:rsidR="00787785">
              <w:rPr>
                <w:rFonts w:cstheme="minorHAnsi"/>
                <w:lang w:val="en-GB"/>
              </w:rPr>
              <w:t>MiCA</w:t>
            </w:r>
            <w:proofErr w:type="spellEnd"/>
            <w:r w:rsidRPr="00070B7E">
              <w:rPr>
                <w:rFonts w:cstheme="minorHAnsi"/>
                <w:lang w:val="en-GB"/>
              </w:rPr>
              <w:t>.</w:t>
            </w:r>
          </w:p>
        </w:tc>
        <w:tc>
          <w:tcPr>
            <w:tcW w:w="3164" w:type="dxa"/>
          </w:tcPr>
          <w:p w14:paraId="5C243116" w14:textId="77777777" w:rsidR="00132DDA" w:rsidRPr="005E0993" w:rsidRDefault="00132DDA" w:rsidP="00132DDA">
            <w:pPr>
              <w:rPr>
                <w:rFonts w:cstheme="minorHAnsi"/>
                <w:i/>
                <w:sz w:val="20"/>
                <w:szCs w:val="20"/>
                <w:lang w:val="en-GB"/>
              </w:rPr>
            </w:pPr>
          </w:p>
        </w:tc>
      </w:tr>
    </w:tbl>
    <w:p w14:paraId="43023E4D" w14:textId="77777777" w:rsidR="00A03219" w:rsidRDefault="00A03219" w:rsidP="00A03219">
      <w:pPr>
        <w:pStyle w:val="ListeNrniv1"/>
        <w:numPr>
          <w:ilvl w:val="0"/>
          <w:numId w:val="0"/>
        </w:numPr>
        <w:ind w:left="340" w:hanging="340"/>
        <w:rPr>
          <w:lang w:val="en-US"/>
        </w:rPr>
      </w:pPr>
    </w:p>
    <w:p w14:paraId="0A0D4146" w14:textId="18D80C4F" w:rsidR="00A03219" w:rsidRPr="00C66C42" w:rsidRDefault="00C66C42" w:rsidP="00C66C42">
      <w:pPr>
        <w:pStyle w:val="ListeNrniv1"/>
        <w:numPr>
          <w:ilvl w:val="0"/>
          <w:numId w:val="0"/>
        </w:numPr>
      </w:pPr>
      <w:r w:rsidRPr="00C66C42">
        <w:t>I samsvar med</w:t>
      </w:r>
      <w:r w:rsidR="000D0EC0">
        <w:t xml:space="preserve"> </w:t>
      </w:r>
      <w:proofErr w:type="spellStart"/>
      <w:r w:rsidR="000D0EC0" w:rsidRPr="000D0EC0">
        <w:rPr>
          <w:rFonts w:cstheme="minorHAnsi"/>
        </w:rPr>
        <w:t>MiCA</w:t>
      </w:r>
      <w:proofErr w:type="spellEnd"/>
      <w:r w:rsidRPr="00C66C42">
        <w:t xml:space="preserve"> artikkel 70 nr. 5 skal ytere av kryptoeiendelstjenester som er e-pengeforetak eller betalingsinstitusjoner, bare gi de opplysningene som er omhandlet i nr. 1 i denne artikkelen når det gjelder atskillelsen av kunders kryptoeiendeler.</w:t>
      </w:r>
    </w:p>
    <w:p w14:paraId="295BFDED" w14:textId="022C18D5" w:rsidR="00A03219" w:rsidRPr="00C66C42" w:rsidRDefault="00A03219" w:rsidP="00A03219">
      <w:pPr>
        <w:pStyle w:val="ListeNrniv1"/>
        <w:numPr>
          <w:ilvl w:val="0"/>
          <w:numId w:val="0"/>
        </w:numPr>
        <w:ind w:left="340" w:hanging="340"/>
      </w:pPr>
    </w:p>
    <w:p w14:paraId="18962010" w14:textId="2F0E7BDD" w:rsidR="0027206E" w:rsidRPr="00DB48FF" w:rsidRDefault="00A03219" w:rsidP="0040787F">
      <w:pPr>
        <w:pStyle w:val="ListeNrniv1"/>
        <w:pageBreakBefore/>
        <w:rPr>
          <w:lang w:val="en-US"/>
        </w:rPr>
      </w:pPr>
      <w:r w:rsidRPr="00A03219">
        <w:rPr>
          <w:b/>
          <w:bCs/>
        </w:rPr>
        <w:lastRenderedPageBreak/>
        <w:t>Prosedyrer for klagebehandling</w:t>
      </w:r>
      <w:r w:rsidR="00657399">
        <w:rPr>
          <w:rStyle w:val="FootnoteReference"/>
          <w:b/>
          <w:bCs/>
        </w:rPr>
        <w:footnoteReference w:id="16"/>
      </w:r>
    </w:p>
    <w:p w14:paraId="0345EE21" w14:textId="22698B94" w:rsidR="00DB48FF" w:rsidRDefault="0036222B" w:rsidP="00B66044">
      <w:r>
        <w:t>Den som</w:t>
      </w:r>
      <w:r w:rsidRPr="00477354">
        <w:t xml:space="preserve"> søker om tillatelse til å yte kryptoeiendelstjenester </w:t>
      </w:r>
      <w:r w:rsidR="00B66044" w:rsidRPr="00B66044">
        <w:t xml:space="preserve">skal i søknaden </w:t>
      </w:r>
      <w:r w:rsidR="000B3692">
        <w:t xml:space="preserve">gi en </w:t>
      </w:r>
      <w:r w:rsidR="00562BDE" w:rsidRPr="00562BDE">
        <w:rPr>
          <w:u w:val="single"/>
        </w:rPr>
        <w:t>detaljert</w:t>
      </w:r>
      <w:r w:rsidR="000B3692" w:rsidRPr="00562BDE">
        <w:rPr>
          <w:u w:val="single"/>
        </w:rPr>
        <w:t xml:space="preserve"> beskrivelse</w:t>
      </w:r>
      <w:r w:rsidR="000B3692" w:rsidRPr="000B3692">
        <w:t xml:space="preserve"> av sine prosedyrer for klagebehandling, inneholdende følgend</w:t>
      </w:r>
      <w:r w:rsidR="009021FC">
        <w:t>e</w:t>
      </w:r>
      <w:r w:rsidR="00562BDE">
        <w:t xml:space="preserve"> </w:t>
      </w:r>
      <w:r w:rsidR="00562BDE" w:rsidRPr="00B66044">
        <w:t>opplysninger</w:t>
      </w:r>
      <w:r w:rsidR="00562BDE">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2F7027" w14:paraId="522AE494" w14:textId="77777777" w:rsidTr="00AF5BB1">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50694A51" w14:textId="77777777" w:rsidR="00CE0F91" w:rsidRPr="00AF5BB1" w:rsidRDefault="00CE0F91" w:rsidP="00CE0F91">
            <w:pPr>
              <w:rPr>
                <w:rFonts w:cstheme="minorHAnsi"/>
                <w:lang w:val="en-GB"/>
              </w:rPr>
            </w:pPr>
            <w:proofErr w:type="spellStart"/>
            <w:r w:rsidRPr="00AF5BB1">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7254E961" w14:textId="561E15C3" w:rsidR="00CE0F91" w:rsidRPr="00AF5BB1" w:rsidRDefault="00CE0F91" w:rsidP="00CE0F9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3E8A13EB" w14:textId="381256AD" w:rsidR="00CE0F91" w:rsidRPr="006F50E5" w:rsidRDefault="00CE0F91" w:rsidP="00CE0F91">
            <w:r w:rsidRPr="006F50E5">
              <w:t>Beskrivelse av hvordan søker oppfyller kravet</w:t>
            </w:r>
          </w:p>
        </w:tc>
      </w:tr>
      <w:tr w:rsidR="00EB2BA5" w:rsidRPr="00BD2BBF" w14:paraId="51455338" w14:textId="77777777" w:rsidTr="00EE1651">
        <w:tc>
          <w:tcPr>
            <w:tcW w:w="1297" w:type="dxa"/>
          </w:tcPr>
          <w:p w14:paraId="1BADAB74" w14:textId="252AAC88"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70974BC4" w14:textId="11D3F0B4" w:rsidR="00EB2BA5" w:rsidRPr="00070B7E" w:rsidRDefault="007A07EB" w:rsidP="00EB2BA5">
            <w:pPr>
              <w:rPr>
                <w:rFonts w:cstheme="minorHAnsi"/>
                <w:lang w:val="en-GB"/>
              </w:rPr>
            </w:pPr>
            <w:r w:rsidRPr="00070B7E">
              <w:rPr>
                <w:rFonts w:cstheme="minorHAnsi"/>
                <w:lang w:val="en-GB"/>
              </w:rPr>
              <w:t>information on the human and technical resources allocated to complaints handling</w:t>
            </w:r>
          </w:p>
        </w:tc>
        <w:tc>
          <w:tcPr>
            <w:tcW w:w="3164" w:type="dxa"/>
          </w:tcPr>
          <w:p w14:paraId="77429B1B" w14:textId="77777777" w:rsidR="00EB2BA5" w:rsidRPr="00070B7E" w:rsidRDefault="00EB2BA5" w:rsidP="00EB2BA5">
            <w:pPr>
              <w:rPr>
                <w:rFonts w:cstheme="minorHAnsi"/>
                <w:lang w:val="en-GB"/>
              </w:rPr>
            </w:pPr>
          </w:p>
        </w:tc>
      </w:tr>
      <w:tr w:rsidR="00EB2BA5" w:rsidRPr="00BD2BBF" w14:paraId="6A4B40B4" w14:textId="77777777" w:rsidTr="00EE1651">
        <w:tc>
          <w:tcPr>
            <w:tcW w:w="1297" w:type="dxa"/>
          </w:tcPr>
          <w:p w14:paraId="55A49E53" w14:textId="71299F57"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275AB34B" w14:textId="2B1D5DFF" w:rsidR="00EB2BA5" w:rsidRPr="00070B7E" w:rsidRDefault="007A07EB" w:rsidP="00EB2BA5">
            <w:pPr>
              <w:rPr>
                <w:rFonts w:cstheme="minorHAnsi"/>
                <w:lang w:val="en-GB"/>
              </w:rPr>
            </w:pPr>
            <w:r w:rsidRPr="00070B7E">
              <w:rPr>
                <w:rFonts w:cstheme="minorHAnsi"/>
                <w:lang w:val="en-GB"/>
              </w:rPr>
              <w:t>information on the person in charge of the resources dedicated to the management of complaints, together with a curriculum vitae stating relevant education, professional training and professional experience justifying the knowledge, skills, and experience for the discharge of the responsibilities allocated to that person</w:t>
            </w:r>
          </w:p>
        </w:tc>
        <w:tc>
          <w:tcPr>
            <w:tcW w:w="3164" w:type="dxa"/>
          </w:tcPr>
          <w:p w14:paraId="5D9CFAB8" w14:textId="77777777" w:rsidR="00EB2BA5" w:rsidRPr="00070B7E" w:rsidRDefault="00EB2BA5" w:rsidP="00EB2BA5">
            <w:pPr>
              <w:rPr>
                <w:rFonts w:cstheme="minorHAnsi"/>
                <w:lang w:val="en-GB"/>
              </w:rPr>
            </w:pPr>
          </w:p>
        </w:tc>
      </w:tr>
      <w:tr w:rsidR="00EB2BA5" w:rsidRPr="00BD2BBF" w14:paraId="76519B87" w14:textId="77777777" w:rsidTr="00EE1651">
        <w:tc>
          <w:tcPr>
            <w:tcW w:w="1297" w:type="dxa"/>
          </w:tcPr>
          <w:p w14:paraId="63FE2DC1" w14:textId="64D2C6D0"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292E2253" w14:textId="646A82B0" w:rsidR="00EB2BA5" w:rsidRPr="00070B7E" w:rsidRDefault="007A07EB" w:rsidP="007A07EB">
            <w:pPr>
              <w:tabs>
                <w:tab w:val="left" w:pos="1150"/>
              </w:tabs>
              <w:rPr>
                <w:rFonts w:cstheme="minorHAnsi"/>
                <w:lang w:val="en-GB"/>
              </w:rPr>
            </w:pPr>
            <w:r w:rsidRPr="00070B7E">
              <w:rPr>
                <w:rFonts w:cstheme="minorHAnsi"/>
                <w:lang w:val="en-GB"/>
              </w:rPr>
              <w:t xml:space="preserve">how the applicant ensures compliance with </w:t>
            </w:r>
            <w:r w:rsidR="00B524F2">
              <w:rPr>
                <w:rFonts w:cstheme="minorHAnsi"/>
                <w:lang w:val="en-GB"/>
              </w:rPr>
              <w:t xml:space="preserve">RTS </w:t>
            </w:r>
            <w:hyperlink r:id="rId32" w:history="1">
              <w:r w:rsidR="00B524F2" w:rsidRPr="00B524F2">
                <w:rPr>
                  <w:rStyle w:val="Hyperlink"/>
                  <w:rFonts w:cstheme="minorHAnsi"/>
                  <w:lang w:val="en-US"/>
                </w:rPr>
                <w:t>(EU) 2025/294</w:t>
              </w:r>
            </w:hyperlink>
          </w:p>
        </w:tc>
        <w:tc>
          <w:tcPr>
            <w:tcW w:w="3164" w:type="dxa"/>
          </w:tcPr>
          <w:p w14:paraId="69E7A27E" w14:textId="77777777" w:rsidR="00EB2BA5" w:rsidRPr="00070B7E" w:rsidRDefault="00EB2BA5" w:rsidP="00EB2BA5">
            <w:pPr>
              <w:rPr>
                <w:rFonts w:cstheme="minorHAnsi"/>
                <w:lang w:val="en-GB"/>
              </w:rPr>
            </w:pPr>
          </w:p>
        </w:tc>
      </w:tr>
      <w:tr w:rsidR="00EB2BA5" w:rsidRPr="00BD2BBF" w14:paraId="2189861E" w14:textId="77777777" w:rsidTr="00EE1651">
        <w:tc>
          <w:tcPr>
            <w:tcW w:w="1297" w:type="dxa"/>
          </w:tcPr>
          <w:p w14:paraId="402A7EEA" w14:textId="0521FD4C"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3953B92A" w14:textId="2837713E" w:rsidR="00EB2BA5" w:rsidRPr="00070B7E" w:rsidRDefault="007A07EB" w:rsidP="00EB2BA5">
            <w:pPr>
              <w:rPr>
                <w:rFonts w:cstheme="minorHAnsi"/>
                <w:lang w:val="en-GB"/>
              </w:rPr>
            </w:pPr>
            <w:r w:rsidRPr="00070B7E">
              <w:rPr>
                <w:rFonts w:cstheme="minorHAnsi"/>
                <w:lang w:val="en-GB"/>
              </w:rPr>
              <w:t>how the applicant will inform clients or potential clients of the possibility to file a complaint free of charge, where that information is available on the applicant’s website, or on any other relevant digital device that may be used by clients to access the crypto-asset services and the content of the information provided</w:t>
            </w:r>
          </w:p>
        </w:tc>
        <w:tc>
          <w:tcPr>
            <w:tcW w:w="3164" w:type="dxa"/>
          </w:tcPr>
          <w:p w14:paraId="5BF35826" w14:textId="77777777" w:rsidR="00EB2BA5" w:rsidRPr="00070B7E" w:rsidRDefault="00EB2BA5" w:rsidP="00EB2BA5">
            <w:pPr>
              <w:rPr>
                <w:rFonts w:cstheme="minorHAnsi"/>
                <w:lang w:val="en-GB"/>
              </w:rPr>
            </w:pPr>
          </w:p>
        </w:tc>
      </w:tr>
      <w:tr w:rsidR="00EB2BA5" w:rsidRPr="00BD2BBF" w14:paraId="6F6BEE94" w14:textId="77777777" w:rsidTr="00EE1651">
        <w:tc>
          <w:tcPr>
            <w:tcW w:w="1297" w:type="dxa"/>
          </w:tcPr>
          <w:p w14:paraId="33EAFE59" w14:textId="03FEF706"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e</w:t>
            </w:r>
          </w:p>
        </w:tc>
        <w:tc>
          <w:tcPr>
            <w:tcW w:w="5403" w:type="dxa"/>
          </w:tcPr>
          <w:p w14:paraId="592C60D1" w14:textId="395C78C9" w:rsidR="00EB2BA5" w:rsidRPr="00070B7E" w:rsidRDefault="007A07EB" w:rsidP="00EB2BA5">
            <w:pPr>
              <w:rPr>
                <w:rFonts w:cstheme="minorHAnsi"/>
                <w:lang w:val="en-GB"/>
              </w:rPr>
            </w:pPr>
            <w:r w:rsidRPr="00070B7E">
              <w:rPr>
                <w:rFonts w:cstheme="minorHAnsi"/>
                <w:lang w:val="en-GB"/>
              </w:rPr>
              <w:t>the applicant’s record-keeping arrangements in relation to complaints;</w:t>
            </w:r>
          </w:p>
        </w:tc>
        <w:tc>
          <w:tcPr>
            <w:tcW w:w="3164" w:type="dxa"/>
          </w:tcPr>
          <w:p w14:paraId="168B0C84" w14:textId="77777777" w:rsidR="00EB2BA5" w:rsidRPr="00070B7E" w:rsidRDefault="00EB2BA5" w:rsidP="00EB2BA5">
            <w:pPr>
              <w:rPr>
                <w:rFonts w:cstheme="minorHAnsi"/>
                <w:lang w:val="en-GB"/>
              </w:rPr>
            </w:pPr>
          </w:p>
        </w:tc>
      </w:tr>
      <w:tr w:rsidR="00EB2BA5" w:rsidRPr="00BD2BBF" w14:paraId="5E36D090" w14:textId="77777777" w:rsidTr="00EE1651">
        <w:tc>
          <w:tcPr>
            <w:tcW w:w="1297" w:type="dxa"/>
          </w:tcPr>
          <w:p w14:paraId="1AACA0AC" w14:textId="67574D4F"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f</w:t>
            </w:r>
          </w:p>
        </w:tc>
        <w:tc>
          <w:tcPr>
            <w:tcW w:w="5403" w:type="dxa"/>
          </w:tcPr>
          <w:p w14:paraId="6B9CB887" w14:textId="5250BD28" w:rsidR="00EB2BA5" w:rsidRPr="00070B7E" w:rsidRDefault="00601059" w:rsidP="00601059">
            <w:pPr>
              <w:rPr>
                <w:rFonts w:cstheme="minorHAnsi"/>
                <w:lang w:val="en-GB"/>
              </w:rPr>
            </w:pPr>
            <w:r w:rsidRPr="00070B7E">
              <w:rPr>
                <w:rFonts w:cstheme="minorHAnsi"/>
                <w:lang w:val="en-GB"/>
              </w:rPr>
              <w:t>the timeline provided in the complaints-handling procedures of the applicant to investigate, respond and, where appropriate, take measures in response to complaints received;</w:t>
            </w:r>
          </w:p>
        </w:tc>
        <w:tc>
          <w:tcPr>
            <w:tcW w:w="3164" w:type="dxa"/>
          </w:tcPr>
          <w:p w14:paraId="76600F45" w14:textId="77777777" w:rsidR="00EB2BA5" w:rsidRPr="00070B7E" w:rsidRDefault="00EB2BA5" w:rsidP="00EB2BA5">
            <w:pPr>
              <w:rPr>
                <w:rFonts w:cstheme="minorHAnsi"/>
                <w:lang w:val="en-GB"/>
              </w:rPr>
            </w:pPr>
          </w:p>
        </w:tc>
      </w:tr>
      <w:tr w:rsidR="00EB2BA5" w:rsidRPr="00BD2BBF" w14:paraId="29A9EEF9" w14:textId="77777777" w:rsidTr="00EE1651">
        <w:tc>
          <w:tcPr>
            <w:tcW w:w="1297" w:type="dxa"/>
          </w:tcPr>
          <w:p w14:paraId="77EBFFF2" w14:textId="768CFF26"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g</w:t>
            </w:r>
          </w:p>
        </w:tc>
        <w:tc>
          <w:tcPr>
            <w:tcW w:w="5403" w:type="dxa"/>
          </w:tcPr>
          <w:p w14:paraId="33C6ECBD" w14:textId="6A25D632" w:rsidR="00EB2BA5" w:rsidRPr="00070B7E" w:rsidRDefault="00601059" w:rsidP="00601059">
            <w:pPr>
              <w:rPr>
                <w:rFonts w:cstheme="minorHAnsi"/>
                <w:lang w:val="en-GB"/>
              </w:rPr>
            </w:pPr>
            <w:r w:rsidRPr="00070B7E">
              <w:rPr>
                <w:rFonts w:cstheme="minorHAnsi"/>
                <w:lang w:val="en-GB"/>
              </w:rPr>
              <w:t>how the applicant will inform clients or potential clients of the available remedies</w:t>
            </w:r>
          </w:p>
        </w:tc>
        <w:tc>
          <w:tcPr>
            <w:tcW w:w="3164" w:type="dxa"/>
          </w:tcPr>
          <w:p w14:paraId="7174D205" w14:textId="77777777" w:rsidR="00EB2BA5" w:rsidRPr="00070B7E" w:rsidRDefault="00EB2BA5" w:rsidP="00EB2BA5">
            <w:pPr>
              <w:rPr>
                <w:rFonts w:cstheme="minorHAnsi"/>
                <w:lang w:val="en-GB"/>
              </w:rPr>
            </w:pPr>
          </w:p>
        </w:tc>
      </w:tr>
      <w:tr w:rsidR="00EB2BA5" w:rsidRPr="00BD2BBF" w14:paraId="37CDC07E" w14:textId="77777777" w:rsidTr="00EE1651">
        <w:tc>
          <w:tcPr>
            <w:tcW w:w="1297" w:type="dxa"/>
          </w:tcPr>
          <w:p w14:paraId="771D2BB7" w14:textId="4257D196" w:rsidR="00EB2BA5" w:rsidRPr="00070B7E" w:rsidRDefault="00EB2BA5" w:rsidP="00EB2BA5">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h</w:t>
            </w:r>
          </w:p>
        </w:tc>
        <w:tc>
          <w:tcPr>
            <w:tcW w:w="5403" w:type="dxa"/>
          </w:tcPr>
          <w:p w14:paraId="352310EE" w14:textId="65D25F9D" w:rsidR="00EB2BA5" w:rsidRPr="00070B7E" w:rsidRDefault="00601059" w:rsidP="00EB2BA5">
            <w:pPr>
              <w:rPr>
                <w:rFonts w:cstheme="minorHAnsi"/>
                <w:lang w:val="en-GB"/>
              </w:rPr>
            </w:pPr>
            <w:r w:rsidRPr="00070B7E">
              <w:rPr>
                <w:rFonts w:cstheme="minorHAnsi"/>
                <w:lang w:val="en-GB"/>
              </w:rPr>
              <w:t>the procedural key steps of the applicant in deciding on a complaint and how the applicant will communicate that decision to the client or potential client that filed the complaint</w:t>
            </w:r>
          </w:p>
        </w:tc>
        <w:tc>
          <w:tcPr>
            <w:tcW w:w="3164" w:type="dxa"/>
          </w:tcPr>
          <w:p w14:paraId="1D4D4145" w14:textId="77777777" w:rsidR="00EB2BA5" w:rsidRPr="00070B7E" w:rsidRDefault="00EB2BA5" w:rsidP="00EB2BA5">
            <w:pPr>
              <w:rPr>
                <w:rFonts w:cstheme="minorHAnsi"/>
                <w:lang w:val="en-GB"/>
              </w:rPr>
            </w:pPr>
          </w:p>
        </w:tc>
      </w:tr>
    </w:tbl>
    <w:p w14:paraId="03BDC55E" w14:textId="77777777" w:rsidR="000113D9" w:rsidRDefault="000113D9">
      <w:pPr>
        <w:rPr>
          <w:lang w:val="en-US"/>
        </w:rPr>
      </w:pPr>
    </w:p>
    <w:p w14:paraId="71CAAD71" w14:textId="68D90C39" w:rsidR="000113D9" w:rsidRDefault="000113D9" w:rsidP="003B49AA">
      <w:pPr>
        <w:pStyle w:val="ListeNrniv1"/>
        <w:pageBreakBefore/>
        <w:rPr>
          <w:b/>
          <w:bCs/>
        </w:rPr>
      </w:pPr>
      <w:r w:rsidRPr="006457B1">
        <w:rPr>
          <w:b/>
          <w:bCs/>
        </w:rPr>
        <w:lastRenderedPageBreak/>
        <w:t>Retningslinjer for tjenestene oppbevaring og administrasjon</w:t>
      </w:r>
      <w:r w:rsidR="006457B1">
        <w:rPr>
          <w:rStyle w:val="FootnoteReference"/>
          <w:b/>
          <w:bCs/>
        </w:rPr>
        <w:footnoteReference w:id="17"/>
      </w:r>
    </w:p>
    <w:p w14:paraId="32C0044E" w14:textId="40787131" w:rsidR="000104CF" w:rsidRDefault="007B2240" w:rsidP="000104CF">
      <w:r>
        <w:t>S</w:t>
      </w:r>
      <w:r w:rsidR="00AB712C" w:rsidRPr="00AB712C">
        <w:t xml:space="preserve">økerne som har til hensikt å </w:t>
      </w:r>
      <w:r w:rsidR="000104CF" w:rsidRPr="000104CF">
        <w:t>tilby kryptoeiendelstjenestene oppbevaring og administrasjon, skal sende inn</w:t>
      </w:r>
      <w:r>
        <w:t xml:space="preserve"> </w:t>
      </w:r>
      <w:r w:rsidRPr="007B2240">
        <w:t>følgende opplysninge</w:t>
      </w:r>
      <w:r>
        <w:t>r</w:t>
      </w:r>
      <w:r w:rsidR="000104CF" w:rsidRPr="000104CF">
        <w:t>: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2F7027" w14:paraId="5EBA7332" w14:textId="77777777" w:rsidTr="00AF5BB1">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3A910EAA" w14:textId="77777777" w:rsidR="00CE0F91" w:rsidRPr="00AF5BB1" w:rsidRDefault="00CE0F91" w:rsidP="00CE0F91">
            <w:pPr>
              <w:rPr>
                <w:rFonts w:cstheme="minorHAnsi"/>
                <w:lang w:val="en-GB"/>
              </w:rPr>
            </w:pPr>
            <w:proofErr w:type="spellStart"/>
            <w:r w:rsidRPr="00AF5BB1">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69EC5A62" w14:textId="643C46D1" w:rsidR="00CE0F91" w:rsidRPr="00AF5BB1" w:rsidRDefault="00CE0F91" w:rsidP="00CE0F9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2B545E82" w14:textId="75ACE4F7" w:rsidR="00CE0F91" w:rsidRPr="006F50E5" w:rsidRDefault="00CE0F91" w:rsidP="00CE0F91">
            <w:r w:rsidRPr="006F50E5">
              <w:t>Beskrivelse av hvordan søker oppfyller kravet</w:t>
            </w:r>
          </w:p>
        </w:tc>
      </w:tr>
      <w:tr w:rsidR="00601059" w:rsidRPr="00BD2BBF" w14:paraId="47C7B313" w14:textId="77777777" w:rsidTr="00EE1651">
        <w:tc>
          <w:tcPr>
            <w:tcW w:w="1297" w:type="dxa"/>
          </w:tcPr>
          <w:p w14:paraId="7F90D4E7" w14:textId="3ADA4F87" w:rsidR="00601059" w:rsidRPr="00070B7E" w:rsidRDefault="00601059" w:rsidP="00601059">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72449A8D" w14:textId="131EC464" w:rsidR="00601059" w:rsidRPr="00070B7E" w:rsidRDefault="00941EDE" w:rsidP="00601059">
            <w:pPr>
              <w:rPr>
                <w:rFonts w:cstheme="minorHAnsi"/>
                <w:lang w:val="en-GB"/>
              </w:rPr>
            </w:pPr>
            <w:r w:rsidRPr="00070B7E">
              <w:rPr>
                <w:rFonts w:cstheme="minorHAnsi"/>
                <w:lang w:val="en-GB"/>
              </w:rPr>
              <w:t xml:space="preserve">a description of the arrangements linked to the type of custody offered to clients, a copy of the applicant’s standard agreement for the custody and administration of crypto-assets on behalf of clients pursuant to Article 75(1) of </w:t>
            </w:r>
            <w:proofErr w:type="spellStart"/>
            <w:r w:rsidR="00787785">
              <w:rPr>
                <w:rFonts w:cstheme="minorHAnsi"/>
                <w:lang w:val="en-GB"/>
              </w:rPr>
              <w:t>MiCA</w:t>
            </w:r>
            <w:proofErr w:type="spellEnd"/>
            <w:r w:rsidR="006457B1">
              <w:rPr>
                <w:rFonts w:cstheme="minorHAnsi"/>
                <w:lang w:val="en-GB"/>
              </w:rPr>
              <w:t xml:space="preserve"> </w:t>
            </w:r>
            <w:r w:rsidRPr="00070B7E">
              <w:rPr>
                <w:rFonts w:cstheme="minorHAnsi"/>
                <w:lang w:val="en-GB"/>
              </w:rPr>
              <w:t xml:space="preserve">and a copy of the summary of the custody policy made available to clients in accordance with Article 75(3) of </w:t>
            </w:r>
            <w:proofErr w:type="spellStart"/>
            <w:r w:rsidR="00787785">
              <w:rPr>
                <w:rFonts w:cstheme="minorHAnsi"/>
                <w:lang w:val="en-GB"/>
              </w:rPr>
              <w:t>MiCA</w:t>
            </w:r>
            <w:proofErr w:type="spellEnd"/>
          </w:p>
        </w:tc>
        <w:tc>
          <w:tcPr>
            <w:tcW w:w="3164" w:type="dxa"/>
          </w:tcPr>
          <w:p w14:paraId="4CE9FE25" w14:textId="77777777" w:rsidR="00601059" w:rsidRPr="00070B7E" w:rsidRDefault="00601059" w:rsidP="00601059">
            <w:pPr>
              <w:rPr>
                <w:rFonts w:cstheme="minorHAnsi"/>
                <w:lang w:val="en-GB"/>
              </w:rPr>
            </w:pPr>
          </w:p>
        </w:tc>
      </w:tr>
      <w:tr w:rsidR="00601059" w:rsidRPr="00BD2BBF" w14:paraId="0E989ADC" w14:textId="77777777" w:rsidTr="00EE1651">
        <w:tc>
          <w:tcPr>
            <w:tcW w:w="1297" w:type="dxa"/>
          </w:tcPr>
          <w:p w14:paraId="532DAD61" w14:textId="6429B779" w:rsidR="00601059" w:rsidRPr="00070B7E" w:rsidRDefault="00601059" w:rsidP="00601059">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1A613509" w14:textId="66C3AF45" w:rsidR="00601059" w:rsidRPr="00070B7E" w:rsidRDefault="004628C2" w:rsidP="004628C2">
            <w:pPr>
              <w:rPr>
                <w:rFonts w:cstheme="minorHAnsi"/>
                <w:lang w:val="en-GB"/>
              </w:rPr>
            </w:pPr>
            <w:r w:rsidRPr="00070B7E">
              <w:rPr>
                <w:rFonts w:cstheme="minorHAnsi"/>
                <w:lang w:val="en-GB"/>
              </w:rPr>
              <w:t>the applicant’s custody and administration policy, including a description of identified sources of operational and ICT risks for the safekeeping and control of the crypto-assets or the means of access to the crypto-assets of clients, together with a description of:</w:t>
            </w:r>
          </w:p>
        </w:tc>
        <w:tc>
          <w:tcPr>
            <w:tcW w:w="3164" w:type="dxa"/>
          </w:tcPr>
          <w:p w14:paraId="1E3C6919" w14:textId="77777777" w:rsidR="00601059" w:rsidRPr="00070B7E" w:rsidRDefault="00601059" w:rsidP="00601059">
            <w:pPr>
              <w:rPr>
                <w:rFonts w:cstheme="minorHAnsi"/>
                <w:lang w:val="en-GB"/>
              </w:rPr>
            </w:pPr>
          </w:p>
        </w:tc>
      </w:tr>
      <w:tr w:rsidR="008C1151" w:rsidRPr="00BD2BBF" w14:paraId="143B0CE9" w14:textId="77777777" w:rsidTr="00EE1651">
        <w:tc>
          <w:tcPr>
            <w:tcW w:w="1297" w:type="dxa"/>
          </w:tcPr>
          <w:p w14:paraId="2AC29606" w14:textId="74EFF699" w:rsidR="008C1151" w:rsidRPr="00070B7E" w:rsidRDefault="008C1151" w:rsidP="008C1151">
            <w:pPr>
              <w:rPr>
                <w:rFonts w:cstheme="minorHAnsi"/>
                <w:lang w:val="en-GB"/>
              </w:rPr>
            </w:pPr>
            <w:r>
              <w:rPr>
                <w:rFonts w:cstheme="minorHAnsi"/>
                <w:lang w:val="en-GB"/>
              </w:rPr>
              <w:t>(i)</w:t>
            </w:r>
          </w:p>
        </w:tc>
        <w:tc>
          <w:tcPr>
            <w:tcW w:w="5403" w:type="dxa"/>
          </w:tcPr>
          <w:p w14:paraId="06023927" w14:textId="797DEA5D" w:rsidR="008C1151" w:rsidRPr="00070B7E" w:rsidRDefault="008C1151" w:rsidP="008C1151">
            <w:pPr>
              <w:rPr>
                <w:rFonts w:cstheme="minorHAnsi"/>
                <w:lang w:val="en-GB"/>
              </w:rPr>
            </w:pPr>
            <w:r w:rsidRPr="00070B7E">
              <w:rPr>
                <w:rFonts w:cstheme="minorHAnsi"/>
                <w:lang w:val="en-GB"/>
              </w:rPr>
              <w:t xml:space="preserve">the policies and procedures and a description of the arrangements to comply with Article 75(8) of </w:t>
            </w:r>
            <w:proofErr w:type="spellStart"/>
            <w:r>
              <w:rPr>
                <w:rFonts w:cstheme="minorHAnsi"/>
                <w:lang w:val="en-GB"/>
              </w:rPr>
              <w:t>MiCA</w:t>
            </w:r>
            <w:proofErr w:type="spellEnd"/>
          </w:p>
        </w:tc>
        <w:tc>
          <w:tcPr>
            <w:tcW w:w="3164" w:type="dxa"/>
          </w:tcPr>
          <w:p w14:paraId="1E573FE6" w14:textId="77777777" w:rsidR="008C1151" w:rsidRPr="00070B7E" w:rsidRDefault="008C1151" w:rsidP="008C1151">
            <w:pPr>
              <w:rPr>
                <w:rFonts w:cstheme="minorHAnsi"/>
                <w:lang w:val="en-GB"/>
              </w:rPr>
            </w:pPr>
          </w:p>
        </w:tc>
      </w:tr>
      <w:tr w:rsidR="008C1151" w:rsidRPr="00BD2BBF" w14:paraId="68E2B0EA" w14:textId="77777777" w:rsidTr="00EE1651">
        <w:tc>
          <w:tcPr>
            <w:tcW w:w="1297" w:type="dxa"/>
          </w:tcPr>
          <w:p w14:paraId="4D9C3241" w14:textId="34D4383B" w:rsidR="008C1151" w:rsidRPr="00070B7E" w:rsidRDefault="008C1151" w:rsidP="008C1151">
            <w:pPr>
              <w:rPr>
                <w:rFonts w:cstheme="minorHAnsi"/>
                <w:lang w:val="en-GB"/>
              </w:rPr>
            </w:pPr>
            <w:r>
              <w:rPr>
                <w:rFonts w:cstheme="minorHAnsi"/>
                <w:lang w:val="en-GB"/>
              </w:rPr>
              <w:t>(ii)</w:t>
            </w:r>
          </w:p>
        </w:tc>
        <w:tc>
          <w:tcPr>
            <w:tcW w:w="5403" w:type="dxa"/>
          </w:tcPr>
          <w:p w14:paraId="7C40B682" w14:textId="6C1DFB42" w:rsidR="008C1151" w:rsidRPr="00070B7E" w:rsidRDefault="008C1151" w:rsidP="008C1151">
            <w:pPr>
              <w:rPr>
                <w:rFonts w:cstheme="minorHAnsi"/>
                <w:lang w:val="en-GB"/>
              </w:rPr>
            </w:pPr>
            <w:r w:rsidRPr="00070B7E">
              <w:rPr>
                <w:rFonts w:cstheme="minorHAnsi"/>
                <w:lang w:val="en-GB"/>
              </w:rPr>
              <w:t>the policies and procedures, and a description of the systems and controls to manage operational and ICT risks, including where the custody and administration of crypto-assets on behalf of clients is outsourced to a third party</w:t>
            </w:r>
          </w:p>
        </w:tc>
        <w:tc>
          <w:tcPr>
            <w:tcW w:w="3164" w:type="dxa"/>
          </w:tcPr>
          <w:p w14:paraId="59A6A3B1" w14:textId="77777777" w:rsidR="008C1151" w:rsidRPr="00070B7E" w:rsidRDefault="008C1151" w:rsidP="008C1151">
            <w:pPr>
              <w:rPr>
                <w:rFonts w:cstheme="minorHAnsi"/>
                <w:lang w:val="en-GB"/>
              </w:rPr>
            </w:pPr>
          </w:p>
        </w:tc>
      </w:tr>
      <w:tr w:rsidR="008C1151" w:rsidRPr="00BD2BBF" w14:paraId="2A003CDD" w14:textId="77777777" w:rsidTr="00EE1651">
        <w:tc>
          <w:tcPr>
            <w:tcW w:w="1297" w:type="dxa"/>
          </w:tcPr>
          <w:p w14:paraId="791FBDC1" w14:textId="4C7DF198" w:rsidR="008C1151" w:rsidRPr="00070B7E" w:rsidRDefault="008C1151" w:rsidP="008C1151">
            <w:pPr>
              <w:rPr>
                <w:rFonts w:cstheme="minorHAnsi"/>
                <w:lang w:val="en-GB"/>
              </w:rPr>
            </w:pPr>
            <w:r>
              <w:rPr>
                <w:rFonts w:cstheme="minorHAnsi"/>
                <w:lang w:val="en-GB"/>
              </w:rPr>
              <w:t>(iii)</w:t>
            </w:r>
          </w:p>
        </w:tc>
        <w:tc>
          <w:tcPr>
            <w:tcW w:w="5403" w:type="dxa"/>
          </w:tcPr>
          <w:p w14:paraId="51BF97CA" w14:textId="4A113DA1" w:rsidR="008C1151" w:rsidRPr="00070B7E" w:rsidRDefault="008C1151" w:rsidP="008C1151">
            <w:pPr>
              <w:rPr>
                <w:rFonts w:cstheme="minorHAnsi"/>
                <w:lang w:val="en-GB"/>
              </w:rPr>
            </w:pPr>
            <w:r w:rsidRPr="00070B7E">
              <w:rPr>
                <w:rFonts w:cstheme="minorHAnsi"/>
                <w:lang w:val="en-GB"/>
              </w:rPr>
              <w:t>the policies and procedures relating to, and a description of, the systems ensuring the exercise of the rights attached to the crypto-assets by the clients</w:t>
            </w:r>
          </w:p>
        </w:tc>
        <w:tc>
          <w:tcPr>
            <w:tcW w:w="3164" w:type="dxa"/>
          </w:tcPr>
          <w:p w14:paraId="3E2EF1D5" w14:textId="77777777" w:rsidR="008C1151" w:rsidRPr="00070B7E" w:rsidRDefault="008C1151" w:rsidP="008C1151">
            <w:pPr>
              <w:rPr>
                <w:rFonts w:cstheme="minorHAnsi"/>
                <w:lang w:val="en-GB"/>
              </w:rPr>
            </w:pPr>
          </w:p>
        </w:tc>
      </w:tr>
      <w:tr w:rsidR="008C1151" w:rsidRPr="00F1552A" w14:paraId="1EAF6A71" w14:textId="77777777" w:rsidTr="00EE1651">
        <w:tc>
          <w:tcPr>
            <w:tcW w:w="1297" w:type="dxa"/>
          </w:tcPr>
          <w:p w14:paraId="39AEB8AA" w14:textId="1887D27B" w:rsidR="008C1151" w:rsidRPr="00070B7E" w:rsidRDefault="008C1151" w:rsidP="008C1151">
            <w:pPr>
              <w:rPr>
                <w:rFonts w:cstheme="minorHAnsi"/>
                <w:lang w:val="en-GB"/>
              </w:rPr>
            </w:pPr>
            <w:r>
              <w:rPr>
                <w:rFonts w:cstheme="minorHAnsi"/>
                <w:lang w:val="en-GB"/>
              </w:rPr>
              <w:t>(iv)</w:t>
            </w:r>
          </w:p>
        </w:tc>
        <w:tc>
          <w:tcPr>
            <w:tcW w:w="5403" w:type="dxa"/>
          </w:tcPr>
          <w:p w14:paraId="7EEF3183" w14:textId="2745F7FA" w:rsidR="008C1151" w:rsidRPr="00070B7E" w:rsidRDefault="008C1151" w:rsidP="008C1151">
            <w:pPr>
              <w:rPr>
                <w:rFonts w:cstheme="minorHAnsi"/>
                <w:lang w:val="en-GB"/>
              </w:rPr>
            </w:pPr>
            <w:r w:rsidRPr="00070B7E">
              <w:rPr>
                <w:rFonts w:cstheme="minorHAnsi"/>
                <w:lang w:val="en-GB"/>
              </w:rPr>
              <w:t>the procedures and a description of the systems ensuring the return of crypto-assets or the means of access to the clients</w:t>
            </w:r>
          </w:p>
        </w:tc>
        <w:tc>
          <w:tcPr>
            <w:tcW w:w="3164" w:type="dxa"/>
          </w:tcPr>
          <w:p w14:paraId="294F97CB" w14:textId="005C82AE" w:rsidR="00813DA3" w:rsidRPr="00813DA3" w:rsidRDefault="00BC4F11" w:rsidP="00813DA3">
            <w:pPr>
              <w:rPr>
                <w:rFonts w:cstheme="minorHAnsi"/>
                <w:i/>
                <w:iCs/>
                <w:sz w:val="20"/>
                <w:szCs w:val="20"/>
              </w:rPr>
            </w:pPr>
            <w:r w:rsidRPr="00BC4F11">
              <w:rPr>
                <w:rFonts w:cstheme="minorHAnsi"/>
                <w:i/>
                <w:iCs/>
                <w:sz w:val="20"/>
                <w:szCs w:val="20"/>
              </w:rPr>
              <w:t>Rede</w:t>
            </w:r>
            <w:r w:rsidRPr="00BC4F11">
              <w:rPr>
                <w:rFonts w:cstheme="minorHAnsi"/>
                <w:i/>
                <w:iCs/>
                <w:sz w:val="20"/>
                <w:szCs w:val="20"/>
              </w:rPr>
              <w:softHyphen/>
              <w:t>gjørelse for tilgjengelig informasjon som sikrer effektiv identifisering og fordeling av klientmidler ved insolvens, herunder tredjepartsavtaler, klientkontoer i hovedbok</w:t>
            </w:r>
            <w:r w:rsidR="00FE0111">
              <w:rPr>
                <w:rFonts w:cstheme="minorHAnsi"/>
                <w:i/>
                <w:iCs/>
                <w:sz w:val="20"/>
                <w:szCs w:val="20"/>
              </w:rPr>
              <w:t>-</w:t>
            </w:r>
            <w:r w:rsidRPr="00BC4F11">
              <w:rPr>
                <w:rFonts w:cstheme="minorHAnsi"/>
                <w:i/>
                <w:iCs/>
                <w:sz w:val="20"/>
                <w:szCs w:val="20"/>
              </w:rPr>
              <w:t>systemet, lokalisering av bøker og registre samt oppdaterte</w:t>
            </w:r>
            <w:r>
              <w:rPr>
                <w:rFonts w:cstheme="minorHAnsi"/>
                <w:i/>
                <w:iCs/>
                <w:sz w:val="20"/>
                <w:szCs w:val="20"/>
              </w:rPr>
              <w:t xml:space="preserve"> </w:t>
            </w:r>
            <w:r w:rsidR="00813DA3" w:rsidRPr="00813DA3">
              <w:rPr>
                <w:rFonts w:cstheme="minorHAnsi"/>
                <w:i/>
                <w:iCs/>
                <w:sz w:val="20"/>
                <w:szCs w:val="20"/>
              </w:rPr>
              <w:t>avstemminger</w:t>
            </w:r>
            <w:r w:rsidR="00F1552A">
              <w:rPr>
                <w:rFonts w:cstheme="minorHAnsi"/>
                <w:i/>
                <w:iCs/>
                <w:sz w:val="20"/>
                <w:szCs w:val="20"/>
              </w:rPr>
              <w:t xml:space="preserve"> </w:t>
            </w:r>
            <w:r w:rsidR="00F1552A" w:rsidRPr="00F1552A">
              <w:rPr>
                <w:rFonts w:cstheme="minorHAnsi"/>
                <w:i/>
                <w:iCs/>
                <w:sz w:val="20"/>
                <w:szCs w:val="20"/>
              </w:rPr>
              <w:t>(</w:t>
            </w:r>
            <w:proofErr w:type="spellStart"/>
            <w:r w:rsidR="00F1552A" w:rsidRPr="00F1552A">
              <w:rPr>
                <w:rFonts w:cstheme="minorHAnsi"/>
                <w:i/>
                <w:iCs/>
                <w:sz w:val="20"/>
                <w:szCs w:val="20"/>
              </w:rPr>
              <w:t>reconciliations</w:t>
            </w:r>
            <w:proofErr w:type="spellEnd"/>
            <w:r w:rsidR="00F1552A" w:rsidRPr="00F1552A">
              <w:rPr>
                <w:rFonts w:cstheme="minorHAnsi"/>
                <w:i/>
                <w:iCs/>
                <w:sz w:val="20"/>
                <w:szCs w:val="20"/>
              </w:rPr>
              <w:t>)</w:t>
            </w:r>
            <w:r w:rsidR="00813DA3" w:rsidRPr="00813DA3">
              <w:rPr>
                <w:rFonts w:cstheme="minorHAnsi"/>
                <w:i/>
                <w:iCs/>
                <w:sz w:val="20"/>
                <w:szCs w:val="20"/>
              </w:rPr>
              <w:t xml:space="preserve"> og rebalanseringsoppstillinger.</w:t>
            </w:r>
          </w:p>
          <w:p w14:paraId="394B740A" w14:textId="77777777" w:rsidR="008C1151" w:rsidRPr="00F1552A" w:rsidRDefault="008C1151" w:rsidP="008C1151">
            <w:pPr>
              <w:rPr>
                <w:rFonts w:cstheme="minorHAnsi"/>
              </w:rPr>
            </w:pPr>
          </w:p>
        </w:tc>
      </w:tr>
      <w:tr w:rsidR="008C1151" w:rsidRPr="00BD2BBF" w14:paraId="34E797AE" w14:textId="77777777" w:rsidTr="00EE1651">
        <w:tc>
          <w:tcPr>
            <w:tcW w:w="1297" w:type="dxa"/>
          </w:tcPr>
          <w:p w14:paraId="0F7994EF" w14:textId="2F707719" w:rsidR="008C1151" w:rsidRPr="00070B7E" w:rsidRDefault="008C1151" w:rsidP="008C1151">
            <w:pPr>
              <w:rPr>
                <w:rFonts w:cstheme="minorHAnsi"/>
                <w:lang w:val="en-GB"/>
              </w:rPr>
            </w:pPr>
            <w:r w:rsidRPr="00070B7E">
              <w:rPr>
                <w:rFonts w:cstheme="minorHAnsi"/>
                <w:lang w:val="en-GB"/>
              </w:rPr>
              <w:lastRenderedPageBreak/>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46535257" w14:textId="3E914002" w:rsidR="008C1151" w:rsidRPr="00070B7E" w:rsidRDefault="008C1151" w:rsidP="008C1151">
            <w:pPr>
              <w:rPr>
                <w:rFonts w:cstheme="minorHAnsi"/>
                <w:lang w:val="en-GB"/>
              </w:rPr>
            </w:pPr>
            <w:r w:rsidRPr="00070B7E">
              <w:rPr>
                <w:rFonts w:cstheme="minorHAnsi"/>
                <w:lang w:val="en-GB"/>
              </w:rPr>
              <w:t>information on how the crypto-assets and the means of access to the crypto-assets of the clients are identified</w:t>
            </w:r>
          </w:p>
        </w:tc>
        <w:tc>
          <w:tcPr>
            <w:tcW w:w="3164" w:type="dxa"/>
          </w:tcPr>
          <w:p w14:paraId="058AB252" w14:textId="77777777" w:rsidR="008C1151" w:rsidRPr="00070B7E" w:rsidRDefault="008C1151" w:rsidP="008C1151">
            <w:pPr>
              <w:rPr>
                <w:rFonts w:cstheme="minorHAnsi"/>
                <w:lang w:val="en-GB"/>
              </w:rPr>
            </w:pPr>
          </w:p>
        </w:tc>
      </w:tr>
      <w:tr w:rsidR="008C1151" w:rsidRPr="002004FC" w14:paraId="0D913C77" w14:textId="77777777" w:rsidTr="00EE1651">
        <w:tc>
          <w:tcPr>
            <w:tcW w:w="1297" w:type="dxa"/>
          </w:tcPr>
          <w:p w14:paraId="33B2C847" w14:textId="0895C145" w:rsidR="008C1151" w:rsidRPr="00070B7E" w:rsidRDefault="008C1151" w:rsidP="008C1151">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6CBA0C01" w14:textId="460D3256" w:rsidR="008C1151" w:rsidRPr="00070B7E" w:rsidRDefault="008C1151" w:rsidP="008C1151">
            <w:pPr>
              <w:rPr>
                <w:rFonts w:cstheme="minorHAnsi"/>
                <w:lang w:val="en-GB"/>
              </w:rPr>
            </w:pPr>
            <w:r w:rsidRPr="00070B7E">
              <w:rPr>
                <w:rFonts w:cstheme="minorHAnsi"/>
                <w:lang w:val="en-GB"/>
              </w:rPr>
              <w:t>information on arrangements to minimise the risk of loss of crypto-assets or of means of access to crypto-assets</w:t>
            </w:r>
          </w:p>
        </w:tc>
        <w:tc>
          <w:tcPr>
            <w:tcW w:w="3164" w:type="dxa"/>
          </w:tcPr>
          <w:p w14:paraId="386B75C1" w14:textId="2CE4C445" w:rsidR="008C1151" w:rsidRPr="00762389" w:rsidRDefault="002B2112" w:rsidP="002B2112">
            <w:pPr>
              <w:rPr>
                <w:rFonts w:cstheme="minorHAnsi"/>
                <w:i/>
                <w:sz w:val="20"/>
                <w:szCs w:val="20"/>
              </w:rPr>
            </w:pPr>
            <w:r w:rsidRPr="00AB0628">
              <w:rPr>
                <w:rFonts w:cstheme="minorHAnsi"/>
                <w:i/>
                <w:iCs/>
                <w:sz w:val="20"/>
                <w:szCs w:val="20"/>
              </w:rPr>
              <w:t xml:space="preserve">Opplysninger om planlagte eller gjennomførte sikkerhetstiltak </w:t>
            </w:r>
            <w:r>
              <w:rPr>
                <w:rFonts w:cstheme="minorHAnsi"/>
                <w:i/>
                <w:iCs/>
                <w:sz w:val="20"/>
                <w:szCs w:val="20"/>
              </w:rPr>
              <w:t>for å sikre at ingen – ved uhell, feil eller angrep – kan miste, få slettet eller få urettmessig tilgang til kunders eller søkerens kryptoeiendeler</w:t>
            </w:r>
            <w:r w:rsidR="00E10B6C">
              <w:rPr>
                <w:rFonts w:cstheme="minorHAnsi"/>
                <w:i/>
                <w:iCs/>
                <w:sz w:val="20"/>
                <w:szCs w:val="20"/>
              </w:rPr>
              <w:t xml:space="preserve"> </w:t>
            </w:r>
            <w:r>
              <w:rPr>
                <w:rFonts w:cstheme="minorHAnsi"/>
                <w:i/>
                <w:iCs/>
                <w:sz w:val="20"/>
                <w:szCs w:val="20"/>
              </w:rPr>
              <w:t>(eksempelvis</w:t>
            </w:r>
            <w:r w:rsidRPr="00AB0628">
              <w:rPr>
                <w:rFonts w:cstheme="minorHAnsi"/>
                <w:i/>
                <w:iCs/>
                <w:sz w:val="20"/>
                <w:szCs w:val="20"/>
              </w:rPr>
              <w:t xml:space="preserve"> </w:t>
            </w:r>
            <w:proofErr w:type="spellStart"/>
            <w:r w:rsidRPr="00AB0628">
              <w:rPr>
                <w:rFonts w:cstheme="minorHAnsi"/>
                <w:i/>
                <w:iCs/>
                <w:sz w:val="20"/>
                <w:szCs w:val="20"/>
              </w:rPr>
              <w:t>backup</w:t>
            </w:r>
            <w:proofErr w:type="spellEnd"/>
            <w:r w:rsidRPr="00AB0628">
              <w:rPr>
                <w:rFonts w:cstheme="minorHAnsi"/>
                <w:i/>
                <w:iCs/>
                <w:sz w:val="20"/>
                <w:szCs w:val="20"/>
              </w:rPr>
              <w:t>-tester, multisignaturer mv.)</w:t>
            </w:r>
            <w:r w:rsidR="00E10B6C">
              <w:rPr>
                <w:rFonts w:cstheme="minorHAnsi"/>
                <w:i/>
                <w:iCs/>
                <w:sz w:val="20"/>
                <w:szCs w:val="20"/>
              </w:rPr>
              <w:t>.</w:t>
            </w:r>
          </w:p>
        </w:tc>
      </w:tr>
      <w:tr w:rsidR="008C1151" w:rsidRPr="00BD2BBF" w14:paraId="4005A03E" w14:textId="77777777" w:rsidTr="00EE1651">
        <w:tc>
          <w:tcPr>
            <w:tcW w:w="1297" w:type="dxa"/>
          </w:tcPr>
          <w:p w14:paraId="17C9626C" w14:textId="7424169B" w:rsidR="008C1151" w:rsidRPr="00070B7E" w:rsidRDefault="008C1151" w:rsidP="008C1151">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e</w:t>
            </w:r>
          </w:p>
        </w:tc>
        <w:tc>
          <w:tcPr>
            <w:tcW w:w="5403" w:type="dxa"/>
          </w:tcPr>
          <w:p w14:paraId="23D17DC3" w14:textId="1D8BB803" w:rsidR="008C1151" w:rsidRPr="00070B7E" w:rsidRDefault="008C1151" w:rsidP="008C1151">
            <w:pPr>
              <w:rPr>
                <w:rFonts w:cstheme="minorHAnsi"/>
                <w:lang w:val="en-GB"/>
              </w:rPr>
            </w:pPr>
            <w:r w:rsidRPr="005110BC">
              <w:rPr>
                <w:rFonts w:cstheme="minorHAnsi"/>
                <w:lang w:val="en-GB"/>
              </w:rPr>
              <w:t>where the crypto-asset service provider has delegated the provision of custody and administration of crypto-assets on behalf of clients to a third-party:</w:t>
            </w:r>
          </w:p>
        </w:tc>
        <w:tc>
          <w:tcPr>
            <w:tcW w:w="3164" w:type="dxa"/>
          </w:tcPr>
          <w:p w14:paraId="36D261FB" w14:textId="77777777" w:rsidR="008C1151" w:rsidRPr="00070B7E" w:rsidRDefault="008C1151" w:rsidP="008C1151">
            <w:pPr>
              <w:rPr>
                <w:rFonts w:cstheme="minorHAnsi"/>
                <w:lang w:val="en-GB"/>
              </w:rPr>
            </w:pPr>
          </w:p>
        </w:tc>
      </w:tr>
      <w:tr w:rsidR="0023494C" w:rsidRPr="00BD2BBF" w14:paraId="46E175EF" w14:textId="77777777" w:rsidTr="00EE1651">
        <w:tc>
          <w:tcPr>
            <w:tcW w:w="1297" w:type="dxa"/>
          </w:tcPr>
          <w:p w14:paraId="5B8E6835" w14:textId="77777777" w:rsidR="0023494C" w:rsidRPr="00070B7E" w:rsidRDefault="0023494C">
            <w:pPr>
              <w:rPr>
                <w:rFonts w:cstheme="minorHAnsi"/>
                <w:lang w:val="en-GB"/>
              </w:rPr>
            </w:pPr>
            <w:r>
              <w:rPr>
                <w:rFonts w:cstheme="minorHAnsi"/>
                <w:lang w:val="en-GB"/>
              </w:rPr>
              <w:t>(i)</w:t>
            </w:r>
          </w:p>
        </w:tc>
        <w:tc>
          <w:tcPr>
            <w:tcW w:w="5403" w:type="dxa"/>
          </w:tcPr>
          <w:p w14:paraId="01408E27" w14:textId="55467EAE" w:rsidR="0023494C" w:rsidRPr="00070B7E" w:rsidRDefault="0023494C">
            <w:pPr>
              <w:rPr>
                <w:rFonts w:cstheme="minorHAnsi"/>
                <w:lang w:val="en-GB"/>
              </w:rPr>
            </w:pPr>
            <w:r w:rsidRPr="005110BC">
              <w:rPr>
                <w:rFonts w:cstheme="minorHAnsi"/>
                <w:lang w:val="en-GB"/>
              </w:rPr>
              <w:t xml:space="preserve">information on the identity of any third-party providing the custody and administration of crypto-assets and its status in accordance with Article 59 or Article 60 of </w:t>
            </w:r>
            <w:proofErr w:type="spellStart"/>
            <w:r>
              <w:rPr>
                <w:rFonts w:cstheme="minorHAnsi"/>
                <w:lang w:val="en-GB"/>
              </w:rPr>
              <w:t>MiCA</w:t>
            </w:r>
            <w:proofErr w:type="spellEnd"/>
          </w:p>
        </w:tc>
        <w:tc>
          <w:tcPr>
            <w:tcW w:w="3164" w:type="dxa"/>
          </w:tcPr>
          <w:p w14:paraId="249A19EE" w14:textId="77777777" w:rsidR="0023494C" w:rsidRPr="00070B7E" w:rsidRDefault="0023494C">
            <w:pPr>
              <w:rPr>
                <w:rFonts w:cstheme="minorHAnsi"/>
                <w:lang w:val="en-GB"/>
              </w:rPr>
            </w:pPr>
          </w:p>
        </w:tc>
      </w:tr>
      <w:tr w:rsidR="0023494C" w:rsidRPr="00BD2BBF" w14:paraId="15E23D94" w14:textId="77777777" w:rsidTr="00EE1651">
        <w:tc>
          <w:tcPr>
            <w:tcW w:w="1297" w:type="dxa"/>
          </w:tcPr>
          <w:p w14:paraId="52763930" w14:textId="77777777" w:rsidR="0023494C" w:rsidRPr="00070B7E" w:rsidRDefault="0023494C">
            <w:pPr>
              <w:rPr>
                <w:rFonts w:cstheme="minorHAnsi"/>
                <w:lang w:val="en-GB"/>
              </w:rPr>
            </w:pPr>
            <w:r>
              <w:rPr>
                <w:rFonts w:cstheme="minorHAnsi"/>
                <w:lang w:val="en-GB"/>
              </w:rPr>
              <w:t>(ii)</w:t>
            </w:r>
          </w:p>
        </w:tc>
        <w:tc>
          <w:tcPr>
            <w:tcW w:w="5403" w:type="dxa"/>
          </w:tcPr>
          <w:p w14:paraId="1C7CC30D" w14:textId="743FD4C8" w:rsidR="0023494C" w:rsidRPr="00070B7E" w:rsidRDefault="0023494C">
            <w:pPr>
              <w:rPr>
                <w:rFonts w:cstheme="minorHAnsi"/>
                <w:lang w:val="en-GB"/>
              </w:rPr>
            </w:pPr>
            <w:r w:rsidRPr="005110BC">
              <w:rPr>
                <w:rFonts w:cstheme="minorHAnsi"/>
                <w:lang w:val="en-GB"/>
              </w:rPr>
              <w:t>a description of any functions relating to the custody and administration of crypto-assets delegated by the crypto-asset service provider, the list of any delegates and sub-delegates, as applicable, and any conflicts of interest that could arise from such a delegation</w:t>
            </w:r>
          </w:p>
        </w:tc>
        <w:tc>
          <w:tcPr>
            <w:tcW w:w="3164" w:type="dxa"/>
          </w:tcPr>
          <w:p w14:paraId="795390AD" w14:textId="77777777" w:rsidR="0023494C" w:rsidRPr="006F50E5" w:rsidRDefault="0023494C" w:rsidP="00C050BF">
            <w:pPr>
              <w:rPr>
                <w:rFonts w:cstheme="minorHAnsi"/>
                <w:lang w:val="en-GB"/>
              </w:rPr>
            </w:pPr>
          </w:p>
        </w:tc>
      </w:tr>
      <w:tr w:rsidR="0023494C" w:rsidRPr="002572B5" w14:paraId="19B6E54D" w14:textId="77777777" w:rsidTr="00EE1651">
        <w:tc>
          <w:tcPr>
            <w:tcW w:w="1297" w:type="dxa"/>
          </w:tcPr>
          <w:p w14:paraId="23610CA4" w14:textId="77777777" w:rsidR="0023494C" w:rsidRPr="00070B7E" w:rsidRDefault="0023494C">
            <w:pPr>
              <w:rPr>
                <w:rFonts w:cstheme="minorHAnsi"/>
                <w:lang w:val="en-GB"/>
              </w:rPr>
            </w:pPr>
            <w:r>
              <w:rPr>
                <w:rFonts w:cstheme="minorHAnsi"/>
                <w:lang w:val="en-GB"/>
              </w:rPr>
              <w:t>(iii)</w:t>
            </w:r>
          </w:p>
        </w:tc>
        <w:tc>
          <w:tcPr>
            <w:tcW w:w="5403" w:type="dxa"/>
          </w:tcPr>
          <w:p w14:paraId="5D2EBA0E" w14:textId="39D0415C" w:rsidR="0023494C" w:rsidRPr="00070B7E" w:rsidRDefault="0023494C">
            <w:pPr>
              <w:rPr>
                <w:rFonts w:cstheme="minorHAnsi"/>
                <w:lang w:val="en-GB"/>
              </w:rPr>
            </w:pPr>
            <w:r w:rsidRPr="005110BC">
              <w:rPr>
                <w:rFonts w:cstheme="minorHAnsi"/>
                <w:lang w:val="en-GB"/>
              </w:rPr>
              <w:t>a description of how the applicant intends to supervise the delegations or sub-delegations</w:t>
            </w:r>
          </w:p>
        </w:tc>
        <w:tc>
          <w:tcPr>
            <w:tcW w:w="3164" w:type="dxa"/>
          </w:tcPr>
          <w:p w14:paraId="3954B2EB" w14:textId="64FDDB64" w:rsidR="002572B5" w:rsidRPr="002572B5" w:rsidRDefault="002572B5" w:rsidP="002572B5">
            <w:pPr>
              <w:rPr>
                <w:rFonts w:cstheme="minorHAnsi"/>
                <w:i/>
                <w:iCs/>
                <w:sz w:val="20"/>
                <w:szCs w:val="20"/>
              </w:rPr>
            </w:pPr>
            <w:r>
              <w:rPr>
                <w:rFonts w:cstheme="minorHAnsi"/>
                <w:i/>
                <w:iCs/>
                <w:sz w:val="20"/>
                <w:szCs w:val="20"/>
              </w:rPr>
              <w:t>Se hen</w:t>
            </w:r>
            <w:r w:rsidRPr="002572B5">
              <w:rPr>
                <w:rFonts w:cstheme="minorHAnsi"/>
                <w:i/>
                <w:iCs/>
                <w:sz w:val="20"/>
                <w:szCs w:val="20"/>
              </w:rPr>
              <w:t xml:space="preserve"> til punkt 2 bokstav k) om </w:t>
            </w:r>
            <w:r w:rsidR="002F72AD">
              <w:rPr>
                <w:rFonts w:cstheme="minorHAnsi"/>
                <w:i/>
                <w:iCs/>
                <w:sz w:val="20"/>
                <w:szCs w:val="20"/>
              </w:rPr>
              <w:t>drift</w:t>
            </w:r>
            <w:r w:rsidRPr="002572B5">
              <w:rPr>
                <w:rFonts w:cstheme="minorHAnsi"/>
                <w:i/>
                <w:iCs/>
                <w:sz w:val="20"/>
                <w:szCs w:val="20"/>
              </w:rPr>
              <w:t>splan (</w:t>
            </w:r>
            <w:proofErr w:type="spellStart"/>
            <w:r w:rsidRPr="002572B5">
              <w:rPr>
                <w:rFonts w:cstheme="minorHAnsi"/>
                <w:i/>
                <w:iCs/>
                <w:sz w:val="20"/>
                <w:szCs w:val="20"/>
              </w:rPr>
              <w:t>programme</w:t>
            </w:r>
            <w:proofErr w:type="spellEnd"/>
            <w:r w:rsidRPr="002572B5">
              <w:rPr>
                <w:rFonts w:cstheme="minorHAnsi"/>
                <w:i/>
                <w:iCs/>
                <w:sz w:val="20"/>
                <w:szCs w:val="20"/>
              </w:rPr>
              <w:t xml:space="preserve"> </w:t>
            </w:r>
            <w:proofErr w:type="spellStart"/>
            <w:r w:rsidRPr="002572B5">
              <w:rPr>
                <w:rFonts w:cstheme="minorHAnsi"/>
                <w:i/>
                <w:iCs/>
                <w:sz w:val="20"/>
                <w:szCs w:val="20"/>
              </w:rPr>
              <w:t>of</w:t>
            </w:r>
            <w:proofErr w:type="spellEnd"/>
            <w:r w:rsidRPr="002572B5">
              <w:rPr>
                <w:rFonts w:cstheme="minorHAnsi"/>
                <w:i/>
                <w:iCs/>
                <w:sz w:val="20"/>
                <w:szCs w:val="20"/>
              </w:rPr>
              <w:t xml:space="preserve"> </w:t>
            </w:r>
            <w:proofErr w:type="spellStart"/>
            <w:r w:rsidRPr="002572B5">
              <w:rPr>
                <w:rFonts w:cstheme="minorHAnsi"/>
                <w:i/>
                <w:iCs/>
                <w:sz w:val="20"/>
                <w:szCs w:val="20"/>
              </w:rPr>
              <w:t>operations</w:t>
            </w:r>
            <w:proofErr w:type="spellEnd"/>
            <w:r w:rsidRPr="002572B5">
              <w:rPr>
                <w:rFonts w:cstheme="minorHAnsi"/>
                <w:i/>
                <w:iCs/>
                <w:sz w:val="20"/>
                <w:szCs w:val="20"/>
              </w:rPr>
              <w:t>).</w:t>
            </w:r>
          </w:p>
          <w:p w14:paraId="64A49A0E" w14:textId="77777777" w:rsidR="0023494C" w:rsidRPr="002572B5" w:rsidRDefault="0023494C">
            <w:pPr>
              <w:rPr>
                <w:rFonts w:cstheme="minorHAnsi"/>
              </w:rPr>
            </w:pPr>
          </w:p>
        </w:tc>
      </w:tr>
    </w:tbl>
    <w:p w14:paraId="34EAEDF7" w14:textId="77777777" w:rsidR="0027206E" w:rsidRPr="002572B5" w:rsidRDefault="0027206E"/>
    <w:p w14:paraId="027D4A58" w14:textId="77777777" w:rsidR="0023494C" w:rsidRPr="002572B5" w:rsidRDefault="0023494C"/>
    <w:p w14:paraId="7363ED2A" w14:textId="7D76F2FE" w:rsidR="0023494C" w:rsidRDefault="003B49AA" w:rsidP="003B49AA">
      <w:pPr>
        <w:pStyle w:val="ListeNrniv1"/>
        <w:pageBreakBefore/>
        <w:rPr>
          <w:b/>
          <w:bCs/>
        </w:rPr>
      </w:pPr>
      <w:r w:rsidRPr="003B49AA">
        <w:rPr>
          <w:b/>
          <w:bCs/>
        </w:rPr>
        <w:lastRenderedPageBreak/>
        <w:t>Driftsregler for handelsplattform og avdekking av markedsmisbruk</w:t>
      </w:r>
      <w:r w:rsidR="007013DE">
        <w:rPr>
          <w:rStyle w:val="FootnoteReference"/>
          <w:b/>
          <w:bCs/>
        </w:rPr>
        <w:footnoteReference w:id="18"/>
      </w:r>
    </w:p>
    <w:p w14:paraId="39D960E5" w14:textId="00AE62DD" w:rsidR="00926586" w:rsidRDefault="00926586" w:rsidP="00926586">
      <w:r>
        <w:t>S</w:t>
      </w:r>
      <w:r w:rsidRPr="00AB712C">
        <w:t xml:space="preserve">økere som har til hensikt å </w:t>
      </w:r>
      <w:r w:rsidRPr="000104CF">
        <w:t>tilby kryptoeiendelstjenesten</w:t>
      </w:r>
      <w:r w:rsidR="00CF5635">
        <w:t xml:space="preserve"> </w:t>
      </w:r>
      <w:r w:rsidR="00962751">
        <w:t>d</w:t>
      </w:r>
      <w:r w:rsidR="00962751" w:rsidRPr="00962751">
        <w:t>rift av en handelsplattform for kryptoeiendeler</w:t>
      </w:r>
      <w:r w:rsidRPr="000104CF">
        <w:t>, skal sende inn</w:t>
      </w:r>
      <w:r>
        <w:t xml:space="preserve"> </w:t>
      </w:r>
      <w:r w:rsidRPr="007B2240">
        <w:t>følgende opplysninge</w:t>
      </w:r>
      <w:r>
        <w:t>r</w:t>
      </w:r>
      <w:r w:rsidRPr="000104CF">
        <w:t>: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2F7027" w14:paraId="03F58E1F" w14:textId="77777777" w:rsidTr="00AF5BB1">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17281C4F" w14:textId="77777777" w:rsidR="00CE0F91" w:rsidRPr="00AF5BB1" w:rsidRDefault="00CE0F91" w:rsidP="00CE0F91">
            <w:pPr>
              <w:rPr>
                <w:rFonts w:cstheme="minorHAnsi"/>
                <w:lang w:val="en-GB"/>
              </w:rPr>
            </w:pPr>
            <w:proofErr w:type="spellStart"/>
            <w:r w:rsidRPr="00AF5BB1">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78D2CCF3" w14:textId="3525AF2E" w:rsidR="00CE0F91" w:rsidRPr="00AF5BB1" w:rsidRDefault="00CE0F91" w:rsidP="00CE0F9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4A0D86B4" w14:textId="7D2041D5" w:rsidR="00CE0F91" w:rsidRPr="006F50E5" w:rsidRDefault="00CE0F91" w:rsidP="00CE0F91">
            <w:r w:rsidRPr="006F50E5">
              <w:t>Beskrivelse av hvordan søker oppfyller kravet</w:t>
            </w:r>
          </w:p>
        </w:tc>
      </w:tr>
      <w:tr w:rsidR="00B55958" w:rsidRPr="00BD2BBF" w14:paraId="37162BBA" w14:textId="77777777" w:rsidTr="00EE1651">
        <w:tc>
          <w:tcPr>
            <w:tcW w:w="1297" w:type="dxa"/>
          </w:tcPr>
          <w:p w14:paraId="45ACCAD1" w14:textId="1CEC9A84"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10ED82D4" w14:textId="1EF4A4DE" w:rsidR="00B55958" w:rsidRPr="00070B7E" w:rsidRDefault="00E01B2C" w:rsidP="00B55958">
            <w:pPr>
              <w:rPr>
                <w:rFonts w:cstheme="minorHAnsi"/>
                <w:lang w:val="en-GB"/>
              </w:rPr>
            </w:pPr>
            <w:r w:rsidRPr="00070B7E">
              <w:rPr>
                <w:rFonts w:cstheme="minorHAnsi"/>
                <w:lang w:val="en-GB"/>
              </w:rPr>
              <w:t>the rules on the admission of crypto-assets to trading;</w:t>
            </w:r>
          </w:p>
        </w:tc>
        <w:tc>
          <w:tcPr>
            <w:tcW w:w="3164" w:type="dxa"/>
          </w:tcPr>
          <w:p w14:paraId="02C0BCC3" w14:textId="77777777" w:rsidR="00B55958" w:rsidRPr="00070B7E" w:rsidRDefault="00B55958" w:rsidP="00B55958">
            <w:pPr>
              <w:rPr>
                <w:rFonts w:cstheme="minorHAnsi"/>
                <w:lang w:val="en-GB"/>
              </w:rPr>
            </w:pPr>
          </w:p>
        </w:tc>
      </w:tr>
      <w:tr w:rsidR="00B55958" w:rsidRPr="00BD2BBF" w14:paraId="39A48645" w14:textId="77777777" w:rsidTr="00EE1651">
        <w:tc>
          <w:tcPr>
            <w:tcW w:w="1297" w:type="dxa"/>
          </w:tcPr>
          <w:p w14:paraId="689862D3" w14:textId="3BF087A8"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39142AD8" w14:textId="25ACCCAE" w:rsidR="00B55958" w:rsidRPr="00070B7E" w:rsidRDefault="007C230F" w:rsidP="007C230F">
            <w:pPr>
              <w:rPr>
                <w:rFonts w:cstheme="minorHAnsi"/>
                <w:lang w:val="en-GB"/>
              </w:rPr>
            </w:pPr>
            <w:r w:rsidRPr="00070B7E">
              <w:rPr>
                <w:rFonts w:cstheme="minorHAnsi"/>
                <w:lang w:val="en-GB"/>
              </w:rPr>
              <w:t>the approval process for admitting crypto-assets to trading, including the customer due diligence carried out in accordance with Directive (EU) 2015/849;</w:t>
            </w:r>
          </w:p>
        </w:tc>
        <w:tc>
          <w:tcPr>
            <w:tcW w:w="3164" w:type="dxa"/>
          </w:tcPr>
          <w:p w14:paraId="55BC736A" w14:textId="77777777" w:rsidR="00B55958" w:rsidRPr="00070B7E" w:rsidRDefault="00B55958" w:rsidP="00B55958">
            <w:pPr>
              <w:rPr>
                <w:rFonts w:cstheme="minorHAnsi"/>
                <w:lang w:val="en-GB"/>
              </w:rPr>
            </w:pPr>
          </w:p>
        </w:tc>
      </w:tr>
      <w:tr w:rsidR="00B55958" w:rsidRPr="00BD2BBF" w14:paraId="529D28BF" w14:textId="77777777" w:rsidTr="00EE1651">
        <w:tc>
          <w:tcPr>
            <w:tcW w:w="1297" w:type="dxa"/>
          </w:tcPr>
          <w:p w14:paraId="77BFD9F5" w14:textId="1590F95F"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1619847E" w14:textId="12400B0E" w:rsidR="00B55958" w:rsidRPr="00070B7E" w:rsidRDefault="007C230F" w:rsidP="00B55958">
            <w:pPr>
              <w:rPr>
                <w:rFonts w:cstheme="minorHAnsi"/>
                <w:lang w:val="en-GB"/>
              </w:rPr>
            </w:pPr>
            <w:r w:rsidRPr="00070B7E">
              <w:rPr>
                <w:rFonts w:cstheme="minorHAnsi"/>
                <w:lang w:val="en-GB"/>
              </w:rPr>
              <w:t>the list of any categories of crypto-assets that will not be admitted to trading and the reasons for such exclusion</w:t>
            </w:r>
          </w:p>
        </w:tc>
        <w:tc>
          <w:tcPr>
            <w:tcW w:w="3164" w:type="dxa"/>
          </w:tcPr>
          <w:p w14:paraId="6BFC8C3E" w14:textId="77777777" w:rsidR="00B55958" w:rsidRPr="00070B7E" w:rsidRDefault="00B55958" w:rsidP="00B55958">
            <w:pPr>
              <w:rPr>
                <w:rFonts w:cstheme="minorHAnsi"/>
                <w:lang w:val="en-GB"/>
              </w:rPr>
            </w:pPr>
          </w:p>
        </w:tc>
      </w:tr>
      <w:tr w:rsidR="00B55958" w:rsidRPr="00BD2BBF" w14:paraId="2B0AD9A9" w14:textId="77777777" w:rsidTr="00EE1651">
        <w:tc>
          <w:tcPr>
            <w:tcW w:w="1297" w:type="dxa"/>
          </w:tcPr>
          <w:p w14:paraId="72311BE6" w14:textId="75BB73F8"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610831B3" w14:textId="7ED3E4CC" w:rsidR="00B55958" w:rsidRPr="00070B7E" w:rsidRDefault="007C230F" w:rsidP="00B55958">
            <w:pPr>
              <w:rPr>
                <w:rFonts w:cstheme="minorHAnsi"/>
                <w:lang w:val="en-GB"/>
              </w:rPr>
            </w:pPr>
            <w:r w:rsidRPr="00070B7E">
              <w:rPr>
                <w:rFonts w:cstheme="minorHAnsi"/>
                <w:lang w:val="en-GB"/>
              </w:rPr>
              <w:t>the policies, procedures and fees for the admission to trading, together with a description, where relevant, of membership, rebates and the related conditions</w:t>
            </w:r>
          </w:p>
        </w:tc>
        <w:tc>
          <w:tcPr>
            <w:tcW w:w="3164" w:type="dxa"/>
          </w:tcPr>
          <w:p w14:paraId="126796A4" w14:textId="77777777" w:rsidR="00B55958" w:rsidRPr="00070B7E" w:rsidRDefault="00B55958" w:rsidP="00B55958">
            <w:pPr>
              <w:rPr>
                <w:rFonts w:cstheme="minorHAnsi"/>
                <w:lang w:val="en-GB"/>
              </w:rPr>
            </w:pPr>
          </w:p>
        </w:tc>
      </w:tr>
      <w:tr w:rsidR="00B55958" w:rsidRPr="00BD2BBF" w14:paraId="30EF2B9A" w14:textId="77777777" w:rsidTr="00EE1651">
        <w:tc>
          <w:tcPr>
            <w:tcW w:w="1297" w:type="dxa"/>
          </w:tcPr>
          <w:p w14:paraId="5A4CF831" w14:textId="335CF5B8"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e</w:t>
            </w:r>
          </w:p>
        </w:tc>
        <w:tc>
          <w:tcPr>
            <w:tcW w:w="5403" w:type="dxa"/>
          </w:tcPr>
          <w:p w14:paraId="55DA5ACC" w14:textId="19A0662F" w:rsidR="00B55958" w:rsidRPr="00070B7E" w:rsidRDefault="007C230F" w:rsidP="00B55958">
            <w:pPr>
              <w:rPr>
                <w:rFonts w:cstheme="minorHAnsi"/>
                <w:lang w:val="en-GB"/>
              </w:rPr>
            </w:pPr>
            <w:r w:rsidRPr="00070B7E">
              <w:rPr>
                <w:rFonts w:cstheme="minorHAnsi"/>
                <w:lang w:val="en-GB"/>
              </w:rPr>
              <w:t>the rules governing order execution, including any cancellation procedures for executed orders and for disclosing such information to market participants</w:t>
            </w:r>
          </w:p>
        </w:tc>
        <w:tc>
          <w:tcPr>
            <w:tcW w:w="3164" w:type="dxa"/>
          </w:tcPr>
          <w:p w14:paraId="34DA2CA3" w14:textId="77777777" w:rsidR="00B55958" w:rsidRPr="00070B7E" w:rsidRDefault="00B55958" w:rsidP="00B55958">
            <w:pPr>
              <w:rPr>
                <w:rFonts w:cstheme="minorHAnsi"/>
                <w:lang w:val="en-GB"/>
              </w:rPr>
            </w:pPr>
          </w:p>
        </w:tc>
      </w:tr>
      <w:tr w:rsidR="00B55958" w:rsidRPr="00BD2BBF" w14:paraId="75BD5CA1" w14:textId="77777777" w:rsidTr="00EE1651">
        <w:tc>
          <w:tcPr>
            <w:tcW w:w="1297" w:type="dxa"/>
          </w:tcPr>
          <w:p w14:paraId="62688A3C" w14:textId="104B5ACE"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f</w:t>
            </w:r>
          </w:p>
        </w:tc>
        <w:tc>
          <w:tcPr>
            <w:tcW w:w="5403" w:type="dxa"/>
          </w:tcPr>
          <w:p w14:paraId="5F8C1116" w14:textId="7488A178" w:rsidR="00B55958" w:rsidRPr="00070B7E" w:rsidRDefault="007C230F" w:rsidP="007C230F">
            <w:pPr>
              <w:tabs>
                <w:tab w:val="left" w:pos="1680"/>
              </w:tabs>
              <w:rPr>
                <w:rFonts w:cstheme="minorHAnsi"/>
                <w:lang w:val="en-GB"/>
              </w:rPr>
            </w:pPr>
            <w:r w:rsidRPr="00070B7E">
              <w:rPr>
                <w:rFonts w:cstheme="minorHAnsi"/>
                <w:lang w:val="en-GB"/>
              </w:rPr>
              <w:t xml:space="preserve">the policies, procedures and methods put in place to assess the suitability of crypto-assets in accordance with Article 76(2) of </w:t>
            </w:r>
            <w:proofErr w:type="spellStart"/>
            <w:r w:rsidR="00787785">
              <w:rPr>
                <w:rFonts w:cstheme="minorHAnsi"/>
                <w:lang w:val="en-GB"/>
              </w:rPr>
              <w:t>MiCA</w:t>
            </w:r>
            <w:proofErr w:type="spellEnd"/>
          </w:p>
        </w:tc>
        <w:tc>
          <w:tcPr>
            <w:tcW w:w="3164" w:type="dxa"/>
          </w:tcPr>
          <w:p w14:paraId="1B786B69" w14:textId="77777777" w:rsidR="00B55958" w:rsidRPr="00070B7E" w:rsidRDefault="00B55958" w:rsidP="00B55958">
            <w:pPr>
              <w:rPr>
                <w:rFonts w:cstheme="minorHAnsi"/>
                <w:lang w:val="en-GB"/>
              </w:rPr>
            </w:pPr>
          </w:p>
        </w:tc>
      </w:tr>
      <w:tr w:rsidR="00B55958" w:rsidRPr="00BD2BBF" w14:paraId="3BAA1345" w14:textId="77777777" w:rsidTr="00EE1651">
        <w:tc>
          <w:tcPr>
            <w:tcW w:w="1297" w:type="dxa"/>
          </w:tcPr>
          <w:p w14:paraId="7C97833F" w14:textId="35E744D6"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g</w:t>
            </w:r>
          </w:p>
        </w:tc>
        <w:tc>
          <w:tcPr>
            <w:tcW w:w="5403" w:type="dxa"/>
          </w:tcPr>
          <w:p w14:paraId="5B930457" w14:textId="0BE8FAD3" w:rsidR="00B55958" w:rsidRPr="00070B7E" w:rsidRDefault="0020509C" w:rsidP="00B55958">
            <w:pPr>
              <w:rPr>
                <w:rFonts w:cstheme="minorHAnsi"/>
                <w:lang w:val="en-GB"/>
              </w:rPr>
            </w:pPr>
            <w:r w:rsidRPr="00070B7E">
              <w:rPr>
                <w:rFonts w:cstheme="minorHAnsi"/>
                <w:lang w:val="en-GB"/>
              </w:rPr>
              <w:t xml:space="preserve">the systems, procedures and arrangement put in place to comply with Article 76(7), of </w:t>
            </w:r>
            <w:proofErr w:type="spellStart"/>
            <w:r w:rsidR="00787785">
              <w:rPr>
                <w:rFonts w:cstheme="minorHAnsi"/>
                <w:lang w:val="en-GB"/>
              </w:rPr>
              <w:t>MiCA</w:t>
            </w:r>
            <w:proofErr w:type="spellEnd"/>
            <w:r w:rsidRPr="00070B7E">
              <w:rPr>
                <w:rFonts w:cstheme="minorHAnsi"/>
                <w:lang w:val="en-GB"/>
              </w:rPr>
              <w:t>;</w:t>
            </w:r>
          </w:p>
        </w:tc>
        <w:tc>
          <w:tcPr>
            <w:tcW w:w="3164" w:type="dxa"/>
          </w:tcPr>
          <w:p w14:paraId="321A7292" w14:textId="77777777" w:rsidR="00B55958" w:rsidRPr="00070B7E" w:rsidRDefault="00B55958" w:rsidP="00B55958">
            <w:pPr>
              <w:rPr>
                <w:rFonts w:cstheme="minorHAnsi"/>
                <w:lang w:val="en-GB"/>
              </w:rPr>
            </w:pPr>
          </w:p>
        </w:tc>
      </w:tr>
      <w:tr w:rsidR="00B55958" w:rsidRPr="00C77C2B" w14:paraId="5A0D3DC0" w14:textId="77777777" w:rsidTr="00EE1651">
        <w:tc>
          <w:tcPr>
            <w:tcW w:w="1297" w:type="dxa"/>
          </w:tcPr>
          <w:p w14:paraId="06B21BCE" w14:textId="0448A1D5"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h</w:t>
            </w:r>
          </w:p>
        </w:tc>
        <w:tc>
          <w:tcPr>
            <w:tcW w:w="5403" w:type="dxa"/>
          </w:tcPr>
          <w:p w14:paraId="79E16A3A" w14:textId="709EE318" w:rsidR="00B55958" w:rsidRPr="00070B7E" w:rsidRDefault="0020509C" w:rsidP="0020509C">
            <w:pPr>
              <w:rPr>
                <w:rFonts w:cstheme="minorHAnsi"/>
                <w:lang w:val="en-GB"/>
              </w:rPr>
            </w:pPr>
            <w:r w:rsidRPr="00070B7E">
              <w:rPr>
                <w:rFonts w:cstheme="minorHAnsi"/>
                <w:lang w:val="en-GB"/>
              </w:rPr>
              <w:t xml:space="preserve">the manner of making public any bid and ask prices, the depth of trading interests at those prices that are advertised for crypto-assets through their trading platforms and price, volume and time of transactions executed in respect of crypto-assets traded on their trading platform, in accordance with Article 76(9) and (10) of </w:t>
            </w:r>
            <w:proofErr w:type="spellStart"/>
            <w:r w:rsidR="00787785">
              <w:rPr>
                <w:rFonts w:cstheme="minorHAnsi"/>
                <w:lang w:val="en-GB"/>
              </w:rPr>
              <w:t>MiCA</w:t>
            </w:r>
            <w:proofErr w:type="spellEnd"/>
          </w:p>
        </w:tc>
        <w:tc>
          <w:tcPr>
            <w:tcW w:w="3164" w:type="dxa"/>
          </w:tcPr>
          <w:p w14:paraId="57B51C58" w14:textId="12907D29" w:rsidR="00B55958" w:rsidRPr="00530261" w:rsidRDefault="00C77C2B" w:rsidP="00B55958">
            <w:pPr>
              <w:rPr>
                <w:rFonts w:cstheme="minorHAnsi"/>
                <w:i/>
                <w:iCs/>
                <w:sz w:val="20"/>
                <w:szCs w:val="20"/>
              </w:rPr>
            </w:pPr>
            <w:r w:rsidRPr="00530261">
              <w:rPr>
                <w:rFonts w:cstheme="minorHAnsi"/>
                <w:i/>
                <w:iCs/>
                <w:sz w:val="20"/>
                <w:szCs w:val="20"/>
              </w:rPr>
              <w:t xml:space="preserve">Dersom foretaket benytter </w:t>
            </w:r>
            <w:proofErr w:type="spellStart"/>
            <w:r w:rsidRPr="00530261">
              <w:rPr>
                <w:rFonts w:cstheme="minorHAnsi"/>
                <w:i/>
                <w:iCs/>
                <w:sz w:val="20"/>
                <w:szCs w:val="20"/>
              </w:rPr>
              <w:t>matched</w:t>
            </w:r>
            <w:proofErr w:type="spellEnd"/>
            <w:r w:rsidRPr="00530261">
              <w:rPr>
                <w:rFonts w:cstheme="minorHAnsi"/>
                <w:i/>
                <w:iCs/>
                <w:sz w:val="20"/>
                <w:szCs w:val="20"/>
              </w:rPr>
              <w:t xml:space="preserve"> </w:t>
            </w:r>
            <w:proofErr w:type="spellStart"/>
            <w:r w:rsidRPr="00530261">
              <w:rPr>
                <w:rFonts w:cstheme="minorHAnsi"/>
                <w:i/>
                <w:iCs/>
                <w:sz w:val="20"/>
                <w:szCs w:val="20"/>
              </w:rPr>
              <w:t>principal</w:t>
            </w:r>
            <w:proofErr w:type="spellEnd"/>
            <w:r w:rsidRPr="00530261">
              <w:rPr>
                <w:rFonts w:cstheme="minorHAnsi"/>
                <w:i/>
                <w:iCs/>
                <w:sz w:val="20"/>
                <w:szCs w:val="20"/>
              </w:rPr>
              <w:t xml:space="preserve"> trading, bes det redegjort for dette i samsvar med artikkel 76 nr. 6 i forordning (EU) 2023/1114.</w:t>
            </w:r>
          </w:p>
        </w:tc>
      </w:tr>
      <w:tr w:rsidR="00B55958" w:rsidRPr="00BD2BBF" w14:paraId="3DBCB2CF" w14:textId="77777777" w:rsidTr="00EE1651">
        <w:tc>
          <w:tcPr>
            <w:tcW w:w="1297" w:type="dxa"/>
          </w:tcPr>
          <w:p w14:paraId="4906CA2A" w14:textId="0F870B8D" w:rsidR="00B55958" w:rsidRPr="00070B7E" w:rsidRDefault="00B55958"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i</w:t>
            </w:r>
          </w:p>
        </w:tc>
        <w:tc>
          <w:tcPr>
            <w:tcW w:w="5403" w:type="dxa"/>
          </w:tcPr>
          <w:p w14:paraId="248677D0" w14:textId="7D97887B" w:rsidR="00B55958" w:rsidRPr="00070B7E" w:rsidRDefault="0020509C" w:rsidP="0020509C">
            <w:pPr>
              <w:rPr>
                <w:rFonts w:cstheme="minorHAnsi"/>
                <w:lang w:val="en-GB"/>
              </w:rPr>
            </w:pPr>
            <w:r w:rsidRPr="00070B7E">
              <w:rPr>
                <w:rFonts w:cstheme="minorHAnsi"/>
                <w:lang w:val="en-GB"/>
              </w:rPr>
              <w:t xml:space="preserve">the fee structures and a justification of how those fee structures comply with Article 76(13) of </w:t>
            </w:r>
            <w:proofErr w:type="spellStart"/>
            <w:r w:rsidR="00787785">
              <w:rPr>
                <w:rFonts w:cstheme="minorHAnsi"/>
                <w:lang w:val="en-GB"/>
              </w:rPr>
              <w:t>MiCA</w:t>
            </w:r>
            <w:proofErr w:type="spellEnd"/>
          </w:p>
        </w:tc>
        <w:tc>
          <w:tcPr>
            <w:tcW w:w="3164" w:type="dxa"/>
          </w:tcPr>
          <w:p w14:paraId="55AF3623" w14:textId="77777777" w:rsidR="00B55958" w:rsidRPr="00070B7E" w:rsidRDefault="00B55958" w:rsidP="00B55958">
            <w:pPr>
              <w:rPr>
                <w:rFonts w:cstheme="minorHAnsi"/>
                <w:lang w:val="en-GB"/>
              </w:rPr>
            </w:pPr>
          </w:p>
        </w:tc>
      </w:tr>
      <w:tr w:rsidR="00B55958" w:rsidRPr="00BD2BBF" w14:paraId="122E6A2E" w14:textId="77777777" w:rsidTr="00EE1651">
        <w:tc>
          <w:tcPr>
            <w:tcW w:w="1297" w:type="dxa"/>
          </w:tcPr>
          <w:p w14:paraId="0B247DBA" w14:textId="723DDAB7" w:rsidR="00B55958" w:rsidRPr="00070B7E" w:rsidRDefault="00B55958" w:rsidP="00B55958">
            <w:pPr>
              <w:rPr>
                <w:rFonts w:cstheme="minorHAnsi"/>
              </w:rPr>
            </w:pPr>
            <w:r w:rsidRPr="00070B7E">
              <w:rPr>
                <w:rFonts w:cstheme="minorHAnsi"/>
              </w:rPr>
              <w:t>Nr. 1 bokstav j</w:t>
            </w:r>
          </w:p>
        </w:tc>
        <w:tc>
          <w:tcPr>
            <w:tcW w:w="5403" w:type="dxa"/>
          </w:tcPr>
          <w:p w14:paraId="11F809D6" w14:textId="6FC957DB" w:rsidR="00B55958" w:rsidRPr="00070B7E" w:rsidRDefault="00A0627E" w:rsidP="00B55958">
            <w:pPr>
              <w:rPr>
                <w:rFonts w:cstheme="minorHAnsi"/>
                <w:lang w:val="en-GB"/>
              </w:rPr>
            </w:pPr>
            <w:r w:rsidRPr="00070B7E">
              <w:rPr>
                <w:rFonts w:cstheme="minorHAnsi"/>
                <w:lang w:val="en-GB"/>
              </w:rPr>
              <w:t xml:space="preserve">the systems, procedures and arrangements put in place to keep data relating to all orders at the disposal of the competent authority or the mechanism to ensure that the competent authority </w:t>
            </w:r>
            <w:r w:rsidRPr="00070B7E">
              <w:rPr>
                <w:rFonts w:cstheme="minorHAnsi"/>
                <w:lang w:val="en-GB"/>
              </w:rPr>
              <w:lastRenderedPageBreak/>
              <w:t>has access to the order book and any other trading system</w:t>
            </w:r>
          </w:p>
        </w:tc>
        <w:tc>
          <w:tcPr>
            <w:tcW w:w="3164" w:type="dxa"/>
          </w:tcPr>
          <w:p w14:paraId="739E123C" w14:textId="77777777" w:rsidR="00B55958" w:rsidRPr="00070B7E" w:rsidRDefault="00B55958" w:rsidP="00B55958">
            <w:pPr>
              <w:rPr>
                <w:rFonts w:cstheme="minorHAnsi"/>
                <w:lang w:val="en-GB"/>
              </w:rPr>
            </w:pPr>
          </w:p>
        </w:tc>
      </w:tr>
      <w:tr w:rsidR="00B55958" w:rsidRPr="00BD2BBF" w14:paraId="6646D21D" w14:textId="77777777" w:rsidTr="00EE1651">
        <w:tc>
          <w:tcPr>
            <w:tcW w:w="1297" w:type="dxa"/>
          </w:tcPr>
          <w:p w14:paraId="19AC2D39" w14:textId="1DBCA099" w:rsidR="00524A53" w:rsidRPr="00070B7E" w:rsidRDefault="00B55958" w:rsidP="00B55958">
            <w:pPr>
              <w:rPr>
                <w:rFonts w:cstheme="minorHAnsi"/>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w:t>
            </w:r>
            <w:r w:rsidR="00524A53" w:rsidRPr="00070B7E">
              <w:rPr>
                <w:rFonts w:cstheme="minorHAnsi"/>
                <w:lang w:val="en-GB"/>
              </w:rPr>
              <w:t>k</w:t>
            </w:r>
          </w:p>
        </w:tc>
        <w:tc>
          <w:tcPr>
            <w:tcW w:w="5403" w:type="dxa"/>
          </w:tcPr>
          <w:p w14:paraId="00F9421D" w14:textId="77777777" w:rsidR="00A0627E" w:rsidRPr="00A0627E" w:rsidRDefault="00A0627E" w:rsidP="00A0627E">
            <w:pPr>
              <w:rPr>
                <w:rFonts w:cstheme="minorHAnsi"/>
                <w:lang w:val="en-GB"/>
              </w:rPr>
            </w:pPr>
            <w:r w:rsidRPr="00A0627E">
              <w:rPr>
                <w:rFonts w:cstheme="minorHAnsi"/>
                <w:lang w:val="en-GB"/>
              </w:rPr>
              <w:t>with regards to the settlement of transactions:</w:t>
            </w:r>
          </w:p>
          <w:tbl>
            <w:tblPr>
              <w:tblW w:w="5000" w:type="pct"/>
              <w:shd w:val="clear" w:color="auto" w:fill="FFFFFF"/>
              <w:tblCellMar>
                <w:left w:w="0" w:type="dxa"/>
                <w:right w:w="0" w:type="dxa"/>
              </w:tblCellMar>
              <w:tblLook w:val="04A0" w:firstRow="1" w:lastRow="0" w:firstColumn="1" w:lastColumn="0" w:noHBand="0" w:noVBand="1"/>
            </w:tblPr>
            <w:tblGrid>
              <w:gridCol w:w="196"/>
              <w:gridCol w:w="4991"/>
            </w:tblGrid>
            <w:tr w:rsidR="00A0627E" w:rsidRPr="00BD2BBF" w14:paraId="4E1EF66B" w14:textId="77777777">
              <w:tc>
                <w:tcPr>
                  <w:tcW w:w="0" w:type="auto"/>
                  <w:shd w:val="clear" w:color="auto" w:fill="FFFFFF"/>
                  <w:hideMark/>
                </w:tcPr>
                <w:p w14:paraId="7569FD64" w14:textId="77777777" w:rsidR="00A0627E" w:rsidRPr="00A0627E" w:rsidRDefault="00A0627E" w:rsidP="00A0627E">
                  <w:pPr>
                    <w:rPr>
                      <w:rFonts w:cstheme="minorHAnsi"/>
                    </w:rPr>
                  </w:pPr>
                  <w:r w:rsidRPr="00A0627E">
                    <w:rPr>
                      <w:rFonts w:cstheme="minorHAnsi"/>
                    </w:rPr>
                    <w:t>(i)</w:t>
                  </w:r>
                </w:p>
              </w:tc>
              <w:tc>
                <w:tcPr>
                  <w:tcW w:w="0" w:type="auto"/>
                  <w:shd w:val="clear" w:color="auto" w:fill="FFFFFF"/>
                  <w:hideMark/>
                </w:tcPr>
                <w:p w14:paraId="7E2AE1A2" w14:textId="77777777" w:rsidR="00A0627E" w:rsidRPr="00A0627E" w:rsidRDefault="00A0627E" w:rsidP="00A0627E">
                  <w:pPr>
                    <w:rPr>
                      <w:rFonts w:cstheme="minorHAnsi"/>
                      <w:lang w:val="en-GB"/>
                    </w:rPr>
                  </w:pPr>
                  <w:r w:rsidRPr="00A0627E">
                    <w:rPr>
                      <w:rFonts w:cstheme="minorHAnsi"/>
                      <w:lang w:val="en-GB"/>
                    </w:rPr>
                    <w:t>whether the final settlement of transactions is initiated on the distributed ledger or outside the distributed ledger;</w:t>
                  </w:r>
                </w:p>
              </w:tc>
            </w:tr>
          </w:tbl>
          <w:p w14:paraId="14E0365F" w14:textId="77777777" w:rsidR="00A0627E" w:rsidRPr="00A0627E" w:rsidRDefault="00A0627E" w:rsidP="00A0627E">
            <w:pPr>
              <w:rPr>
                <w:rFonts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245"/>
              <w:gridCol w:w="4942"/>
            </w:tblGrid>
            <w:tr w:rsidR="00A0627E" w:rsidRPr="00BD2BBF" w14:paraId="07FB7340" w14:textId="77777777">
              <w:tc>
                <w:tcPr>
                  <w:tcW w:w="0" w:type="auto"/>
                  <w:shd w:val="clear" w:color="auto" w:fill="FFFFFF"/>
                  <w:hideMark/>
                </w:tcPr>
                <w:p w14:paraId="7892A9A2" w14:textId="77777777" w:rsidR="00A0627E" w:rsidRPr="00A0627E" w:rsidRDefault="00A0627E" w:rsidP="00A0627E">
                  <w:pPr>
                    <w:rPr>
                      <w:rFonts w:cstheme="minorHAnsi"/>
                    </w:rPr>
                  </w:pPr>
                  <w:r w:rsidRPr="00A0627E">
                    <w:rPr>
                      <w:rFonts w:cstheme="minorHAnsi"/>
                    </w:rPr>
                    <w:t>(ii)</w:t>
                  </w:r>
                </w:p>
              </w:tc>
              <w:tc>
                <w:tcPr>
                  <w:tcW w:w="0" w:type="auto"/>
                  <w:shd w:val="clear" w:color="auto" w:fill="FFFFFF"/>
                  <w:hideMark/>
                </w:tcPr>
                <w:p w14:paraId="2D82A4DD" w14:textId="77777777" w:rsidR="00A0627E" w:rsidRPr="00A0627E" w:rsidRDefault="00A0627E" w:rsidP="00A0627E">
                  <w:pPr>
                    <w:rPr>
                      <w:rFonts w:cstheme="minorHAnsi"/>
                      <w:lang w:val="en-GB"/>
                    </w:rPr>
                  </w:pPr>
                  <w:r w:rsidRPr="00A0627E">
                    <w:rPr>
                      <w:rFonts w:cstheme="minorHAnsi"/>
                      <w:lang w:val="en-GB"/>
                    </w:rPr>
                    <w:t>the timeframe within which the final settlement of crypto-asset transactions is initiated;</w:t>
                  </w:r>
                </w:p>
              </w:tc>
            </w:tr>
          </w:tbl>
          <w:p w14:paraId="5481243B" w14:textId="77777777" w:rsidR="00A0627E" w:rsidRPr="00A0627E" w:rsidRDefault="00A0627E" w:rsidP="00A0627E">
            <w:pPr>
              <w:rPr>
                <w:rFonts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294"/>
              <w:gridCol w:w="4893"/>
            </w:tblGrid>
            <w:tr w:rsidR="00A0627E" w:rsidRPr="00BD2BBF" w14:paraId="557B4651" w14:textId="77777777">
              <w:tc>
                <w:tcPr>
                  <w:tcW w:w="0" w:type="auto"/>
                  <w:shd w:val="clear" w:color="auto" w:fill="FFFFFF"/>
                  <w:hideMark/>
                </w:tcPr>
                <w:p w14:paraId="7957DE4C" w14:textId="77777777" w:rsidR="00A0627E" w:rsidRPr="00A0627E" w:rsidRDefault="00A0627E" w:rsidP="00A0627E">
                  <w:pPr>
                    <w:rPr>
                      <w:rFonts w:cstheme="minorHAnsi"/>
                    </w:rPr>
                  </w:pPr>
                  <w:r w:rsidRPr="00A0627E">
                    <w:rPr>
                      <w:rFonts w:cstheme="minorHAnsi"/>
                    </w:rPr>
                    <w:t>(iii)</w:t>
                  </w:r>
                </w:p>
              </w:tc>
              <w:tc>
                <w:tcPr>
                  <w:tcW w:w="0" w:type="auto"/>
                  <w:shd w:val="clear" w:color="auto" w:fill="FFFFFF"/>
                  <w:hideMark/>
                </w:tcPr>
                <w:p w14:paraId="3AF7F4E8" w14:textId="77777777" w:rsidR="00A0627E" w:rsidRPr="00A0627E" w:rsidRDefault="00A0627E" w:rsidP="00A0627E">
                  <w:pPr>
                    <w:rPr>
                      <w:rFonts w:cstheme="minorHAnsi"/>
                      <w:lang w:val="en-GB"/>
                    </w:rPr>
                  </w:pPr>
                  <w:r w:rsidRPr="00A0627E">
                    <w:rPr>
                      <w:rFonts w:cstheme="minorHAnsi"/>
                      <w:lang w:val="en-GB"/>
                    </w:rPr>
                    <w:t>the way to verify the availability of funds and crypto-assets;</w:t>
                  </w:r>
                </w:p>
              </w:tc>
            </w:tr>
          </w:tbl>
          <w:p w14:paraId="754569B0" w14:textId="77777777" w:rsidR="00A0627E" w:rsidRPr="00A0627E" w:rsidRDefault="00A0627E" w:rsidP="00A0627E">
            <w:pPr>
              <w:rPr>
                <w:rFonts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306"/>
              <w:gridCol w:w="4881"/>
            </w:tblGrid>
            <w:tr w:rsidR="00A0627E" w:rsidRPr="00BD2BBF" w14:paraId="3021BF8B" w14:textId="77777777">
              <w:tc>
                <w:tcPr>
                  <w:tcW w:w="0" w:type="auto"/>
                  <w:shd w:val="clear" w:color="auto" w:fill="FFFFFF"/>
                  <w:hideMark/>
                </w:tcPr>
                <w:p w14:paraId="02F48418" w14:textId="77777777" w:rsidR="00A0627E" w:rsidRPr="00A0627E" w:rsidRDefault="00A0627E" w:rsidP="00A0627E">
                  <w:pPr>
                    <w:rPr>
                      <w:rFonts w:cstheme="minorHAnsi"/>
                    </w:rPr>
                  </w:pPr>
                  <w:r w:rsidRPr="00A0627E">
                    <w:rPr>
                      <w:rFonts w:cstheme="minorHAnsi"/>
                    </w:rPr>
                    <w:t>(iv)</w:t>
                  </w:r>
                </w:p>
              </w:tc>
              <w:tc>
                <w:tcPr>
                  <w:tcW w:w="0" w:type="auto"/>
                  <w:shd w:val="clear" w:color="auto" w:fill="FFFFFF"/>
                  <w:hideMark/>
                </w:tcPr>
                <w:p w14:paraId="797C49A2" w14:textId="77777777" w:rsidR="00A0627E" w:rsidRPr="00A0627E" w:rsidRDefault="00A0627E" w:rsidP="00A0627E">
                  <w:pPr>
                    <w:rPr>
                      <w:rFonts w:cstheme="minorHAnsi"/>
                      <w:lang w:val="en-GB"/>
                    </w:rPr>
                  </w:pPr>
                  <w:r w:rsidRPr="00A0627E">
                    <w:rPr>
                      <w:rFonts w:cstheme="minorHAnsi"/>
                      <w:lang w:val="en-GB"/>
                    </w:rPr>
                    <w:t>the way to confirm the relevant details of transactions;</w:t>
                  </w:r>
                </w:p>
              </w:tc>
            </w:tr>
          </w:tbl>
          <w:p w14:paraId="19BE1370" w14:textId="77777777" w:rsidR="00A0627E" w:rsidRPr="00A0627E" w:rsidRDefault="00A0627E" w:rsidP="00A0627E">
            <w:pPr>
              <w:rPr>
                <w:rFonts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278"/>
              <w:gridCol w:w="4909"/>
            </w:tblGrid>
            <w:tr w:rsidR="00A0627E" w:rsidRPr="00BD2BBF" w14:paraId="02A987F6" w14:textId="77777777">
              <w:tc>
                <w:tcPr>
                  <w:tcW w:w="0" w:type="auto"/>
                  <w:shd w:val="clear" w:color="auto" w:fill="FFFFFF"/>
                  <w:hideMark/>
                </w:tcPr>
                <w:p w14:paraId="2BFC5E4B" w14:textId="77777777" w:rsidR="00A0627E" w:rsidRPr="00A0627E" w:rsidRDefault="00A0627E" w:rsidP="00A0627E">
                  <w:pPr>
                    <w:rPr>
                      <w:rFonts w:cstheme="minorHAnsi"/>
                    </w:rPr>
                  </w:pPr>
                  <w:r w:rsidRPr="00A0627E">
                    <w:rPr>
                      <w:rFonts w:cstheme="minorHAnsi"/>
                    </w:rPr>
                    <w:t>(v)</w:t>
                  </w:r>
                </w:p>
              </w:tc>
              <w:tc>
                <w:tcPr>
                  <w:tcW w:w="0" w:type="auto"/>
                  <w:shd w:val="clear" w:color="auto" w:fill="FFFFFF"/>
                  <w:hideMark/>
                </w:tcPr>
                <w:p w14:paraId="0BBA3C57" w14:textId="77777777" w:rsidR="00A0627E" w:rsidRPr="00A0627E" w:rsidRDefault="00A0627E" w:rsidP="00A0627E">
                  <w:pPr>
                    <w:rPr>
                      <w:rFonts w:cstheme="minorHAnsi"/>
                      <w:lang w:val="en-GB"/>
                    </w:rPr>
                  </w:pPr>
                  <w:r w:rsidRPr="00A0627E">
                    <w:rPr>
                      <w:rFonts w:cstheme="minorHAnsi"/>
                      <w:lang w:val="en-GB"/>
                    </w:rPr>
                    <w:t>the measures foreseen to limit settlement fails;</w:t>
                  </w:r>
                </w:p>
              </w:tc>
            </w:tr>
          </w:tbl>
          <w:p w14:paraId="3CD19E3E" w14:textId="77777777" w:rsidR="00A0627E" w:rsidRPr="00A0627E" w:rsidRDefault="00A0627E" w:rsidP="00A0627E">
            <w:pPr>
              <w:rPr>
                <w:rFonts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306"/>
              <w:gridCol w:w="4881"/>
            </w:tblGrid>
            <w:tr w:rsidR="00A0627E" w:rsidRPr="00BD2BBF" w14:paraId="480A859B" w14:textId="77777777">
              <w:tc>
                <w:tcPr>
                  <w:tcW w:w="0" w:type="auto"/>
                  <w:shd w:val="clear" w:color="auto" w:fill="FFFFFF"/>
                  <w:hideMark/>
                </w:tcPr>
                <w:p w14:paraId="50B07B01" w14:textId="77777777" w:rsidR="00A0627E" w:rsidRPr="00A0627E" w:rsidRDefault="00A0627E" w:rsidP="00A0627E">
                  <w:pPr>
                    <w:rPr>
                      <w:rFonts w:cstheme="minorHAnsi"/>
                    </w:rPr>
                  </w:pPr>
                  <w:r w:rsidRPr="00A0627E">
                    <w:rPr>
                      <w:rFonts w:cstheme="minorHAnsi"/>
                    </w:rPr>
                    <w:t>(vi)</w:t>
                  </w:r>
                </w:p>
              </w:tc>
              <w:tc>
                <w:tcPr>
                  <w:tcW w:w="0" w:type="auto"/>
                  <w:shd w:val="clear" w:color="auto" w:fill="FFFFFF"/>
                  <w:hideMark/>
                </w:tcPr>
                <w:p w14:paraId="1D6BB4F9" w14:textId="77777777" w:rsidR="00A0627E" w:rsidRPr="00A0627E" w:rsidRDefault="00A0627E" w:rsidP="00A0627E">
                  <w:pPr>
                    <w:rPr>
                      <w:rFonts w:cstheme="minorHAnsi"/>
                      <w:lang w:val="en-GB"/>
                    </w:rPr>
                  </w:pPr>
                  <w:r w:rsidRPr="00A0627E">
                    <w:rPr>
                      <w:rFonts w:cstheme="minorHAnsi"/>
                      <w:lang w:val="en-GB"/>
                    </w:rPr>
                    <w:t>the moment at which settlement is final and the moment at which final settlement is initiated following the execution of the transaction;</w:t>
                  </w:r>
                </w:p>
              </w:tc>
            </w:tr>
          </w:tbl>
          <w:p w14:paraId="7D4F9442" w14:textId="77777777" w:rsidR="00B55958" w:rsidRPr="00070B7E" w:rsidRDefault="00B55958" w:rsidP="00B55958">
            <w:pPr>
              <w:rPr>
                <w:rFonts w:cstheme="minorHAnsi"/>
                <w:lang w:val="en-GB"/>
              </w:rPr>
            </w:pPr>
          </w:p>
        </w:tc>
        <w:tc>
          <w:tcPr>
            <w:tcW w:w="3164" w:type="dxa"/>
          </w:tcPr>
          <w:p w14:paraId="70F79CCA" w14:textId="77777777" w:rsidR="00B55958" w:rsidRPr="00070B7E" w:rsidRDefault="00B55958" w:rsidP="00B55958">
            <w:pPr>
              <w:rPr>
                <w:rFonts w:cstheme="minorHAnsi"/>
                <w:lang w:val="en-GB"/>
              </w:rPr>
            </w:pPr>
          </w:p>
        </w:tc>
      </w:tr>
      <w:tr w:rsidR="00B55958" w:rsidRPr="00BD2BBF" w14:paraId="5C9DDD62" w14:textId="77777777" w:rsidTr="00EE1651">
        <w:tc>
          <w:tcPr>
            <w:tcW w:w="1297" w:type="dxa"/>
          </w:tcPr>
          <w:p w14:paraId="45F78F8E" w14:textId="7DBBDD46" w:rsidR="00B55958" w:rsidRPr="00070B7E" w:rsidRDefault="00524A53" w:rsidP="00B55958">
            <w:pPr>
              <w:rPr>
                <w:rFonts w:cstheme="minorHAnsi"/>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l</w:t>
            </w:r>
          </w:p>
        </w:tc>
        <w:tc>
          <w:tcPr>
            <w:tcW w:w="5403" w:type="dxa"/>
          </w:tcPr>
          <w:p w14:paraId="454B1F70" w14:textId="161BD6CF" w:rsidR="00B55958" w:rsidRPr="00070B7E" w:rsidRDefault="00A0627E" w:rsidP="00A0627E">
            <w:pPr>
              <w:rPr>
                <w:rFonts w:cstheme="minorHAnsi"/>
                <w:lang w:val="en-GB"/>
              </w:rPr>
            </w:pPr>
            <w:r w:rsidRPr="00070B7E">
              <w:rPr>
                <w:rFonts w:cstheme="minorHAnsi"/>
                <w:lang w:val="en-GB"/>
              </w:rPr>
              <w:t>the policies, procedures and systems put in place to detect and prevent market abuse, including information on the communications to the competent authority of possible market abuse cases</w:t>
            </w:r>
          </w:p>
        </w:tc>
        <w:tc>
          <w:tcPr>
            <w:tcW w:w="3164" w:type="dxa"/>
          </w:tcPr>
          <w:p w14:paraId="6E01F842" w14:textId="77777777" w:rsidR="00B55958" w:rsidRPr="00070B7E" w:rsidRDefault="00B55958" w:rsidP="00B55958">
            <w:pPr>
              <w:rPr>
                <w:rFonts w:cstheme="minorHAnsi"/>
                <w:lang w:val="en-GB"/>
              </w:rPr>
            </w:pPr>
          </w:p>
        </w:tc>
      </w:tr>
      <w:tr w:rsidR="00B55958" w:rsidRPr="004A77AA" w14:paraId="164BED99" w14:textId="77777777" w:rsidTr="00EE1651">
        <w:tc>
          <w:tcPr>
            <w:tcW w:w="1297" w:type="dxa"/>
          </w:tcPr>
          <w:p w14:paraId="2F42D789" w14:textId="3F21383D" w:rsidR="00B55958" w:rsidRPr="00070B7E" w:rsidRDefault="00A0627E" w:rsidP="00B55958">
            <w:pPr>
              <w:rPr>
                <w:rFonts w:cstheme="minorHAnsi"/>
                <w:lang w:val="en-GB"/>
              </w:rPr>
            </w:pPr>
            <w:r w:rsidRPr="00070B7E">
              <w:rPr>
                <w:rFonts w:cstheme="minorHAnsi"/>
                <w:lang w:val="en-GB"/>
              </w:rPr>
              <w:t>Nr. 2</w:t>
            </w:r>
          </w:p>
        </w:tc>
        <w:tc>
          <w:tcPr>
            <w:tcW w:w="5403" w:type="dxa"/>
          </w:tcPr>
          <w:p w14:paraId="325381EE" w14:textId="31B0E497" w:rsidR="00B55958" w:rsidRPr="00070B7E" w:rsidRDefault="00A0627E" w:rsidP="00B55958">
            <w:pPr>
              <w:rPr>
                <w:rFonts w:cstheme="minorHAnsi"/>
                <w:lang w:val="en-GB"/>
              </w:rPr>
            </w:pPr>
            <w:r w:rsidRPr="00070B7E">
              <w:rPr>
                <w:rFonts w:cstheme="minorHAnsi"/>
                <w:lang w:val="en-GB"/>
              </w:rPr>
              <w:t>Applicants that intend to operate a trading platform for crypto-assets shall provide to the competent authority a copy of the operating rules of the trading platform and of any procedures and systems to detect and prevent market abuse.</w:t>
            </w:r>
          </w:p>
        </w:tc>
        <w:tc>
          <w:tcPr>
            <w:tcW w:w="3164" w:type="dxa"/>
          </w:tcPr>
          <w:p w14:paraId="52427435" w14:textId="0E64FE52" w:rsidR="004A77AA" w:rsidRPr="00B30272" w:rsidRDefault="004A77AA" w:rsidP="004A77AA">
            <w:pPr>
              <w:rPr>
                <w:rFonts w:cstheme="minorHAnsi"/>
                <w:i/>
                <w:iCs/>
                <w:sz w:val="20"/>
                <w:szCs w:val="20"/>
              </w:rPr>
            </w:pPr>
            <w:r w:rsidRPr="00B30272">
              <w:rPr>
                <w:rFonts w:cstheme="minorHAnsi"/>
                <w:i/>
                <w:iCs/>
                <w:sz w:val="20"/>
                <w:szCs w:val="20"/>
              </w:rPr>
              <w:t>Det bes også inkludert en beskrivelse av eventuell programvare for markedsovervåking som benyttes for å identifisere og avdekke markedsmisbruk.</w:t>
            </w:r>
          </w:p>
          <w:p w14:paraId="48AC5529" w14:textId="67B2D280" w:rsidR="00B55958" w:rsidRPr="004A77AA" w:rsidRDefault="00B55958" w:rsidP="00B55958">
            <w:pPr>
              <w:rPr>
                <w:rFonts w:cstheme="minorHAnsi"/>
              </w:rPr>
            </w:pPr>
          </w:p>
        </w:tc>
      </w:tr>
    </w:tbl>
    <w:p w14:paraId="04E225A2" w14:textId="7BE44CF3" w:rsidR="00B30272" w:rsidRDefault="00B30272" w:rsidP="590A878C"/>
    <w:p w14:paraId="721AA3D4" w14:textId="3084F881" w:rsidR="00B30272" w:rsidRDefault="002072E1" w:rsidP="00B30272">
      <w:pPr>
        <w:pStyle w:val="ListeNrniv1"/>
        <w:pageBreakBefore/>
        <w:rPr>
          <w:b/>
          <w:bCs/>
        </w:rPr>
      </w:pPr>
      <w:r w:rsidRPr="002072E1">
        <w:rPr>
          <w:b/>
          <w:bCs/>
        </w:rPr>
        <w:lastRenderedPageBreak/>
        <w:t>Veksling av kryptoeiendeler mot midler eller andre kryptoeiendeler</w:t>
      </w:r>
      <w:r w:rsidR="00C9718E">
        <w:rPr>
          <w:rStyle w:val="FootnoteReference"/>
          <w:b/>
          <w:bCs/>
        </w:rPr>
        <w:footnoteReference w:id="19"/>
      </w:r>
    </w:p>
    <w:p w14:paraId="5C2AD42D" w14:textId="27851F5E" w:rsidR="00B30272" w:rsidRDefault="00510AF5">
      <w:r w:rsidRPr="00E37F31">
        <w:t xml:space="preserve">Søkere som har til hensikt å tilby kryptoeiendelstjenestene </w:t>
      </w:r>
      <w:r w:rsidR="00E37F31" w:rsidRPr="00E37F31">
        <w:t>veksling av kryptoeiendeler mot midler eller andre kryptoeiendeler</w:t>
      </w:r>
      <w:r w:rsidRPr="00E37F31">
        <w:t>, skal sende inn følgende opplysninger: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AF5BB1" w14:paraId="22EB305F" w14:textId="77777777" w:rsidTr="007031CE">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0523E16B" w14:textId="77777777" w:rsidR="00CE0F91" w:rsidRPr="00AF5BB1" w:rsidRDefault="00CE0F91" w:rsidP="00CE0F91">
            <w:pPr>
              <w:rPr>
                <w:rFonts w:cstheme="minorHAnsi"/>
                <w:lang w:val="en-GB"/>
              </w:rPr>
            </w:pPr>
            <w:proofErr w:type="spellStart"/>
            <w:r w:rsidRPr="00AF5BB1">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4C8B6929" w14:textId="67C0598A" w:rsidR="00CE0F91" w:rsidRPr="00AF5BB1" w:rsidRDefault="00CE0F91" w:rsidP="00CE0F9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1B4E38F1" w14:textId="4F9808F5" w:rsidR="00CE0F91" w:rsidRPr="006F50E5" w:rsidRDefault="00CE0F91" w:rsidP="00CE0F91">
            <w:r w:rsidRPr="006F50E5">
              <w:t>Beskrivelse av hvordan søker oppfyller kravet</w:t>
            </w:r>
          </w:p>
        </w:tc>
      </w:tr>
      <w:tr w:rsidR="00B55958" w:rsidRPr="00BD2BBF" w14:paraId="32755417" w14:textId="77777777" w:rsidTr="00EE1651">
        <w:tc>
          <w:tcPr>
            <w:tcW w:w="1297" w:type="dxa"/>
          </w:tcPr>
          <w:p w14:paraId="7F4104EB" w14:textId="5DB16443" w:rsidR="00B55958" w:rsidRPr="00070B7E" w:rsidRDefault="00E91E67"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7C66B802" w14:textId="11298DAC" w:rsidR="00B55958" w:rsidRPr="00070B7E" w:rsidRDefault="00BF5E80" w:rsidP="00B55958">
            <w:pPr>
              <w:rPr>
                <w:rFonts w:cstheme="minorHAnsi"/>
                <w:lang w:val="en-GB"/>
              </w:rPr>
            </w:pPr>
            <w:r w:rsidRPr="00070B7E">
              <w:rPr>
                <w:rFonts w:cstheme="minorHAnsi"/>
                <w:lang w:val="en-GB"/>
              </w:rPr>
              <w:t xml:space="preserve">a description of the commercial policy established in accordance with Article 77(1) of </w:t>
            </w:r>
            <w:proofErr w:type="spellStart"/>
            <w:r w:rsidR="00787785">
              <w:rPr>
                <w:rFonts w:cstheme="minorHAnsi"/>
                <w:lang w:val="en-GB"/>
              </w:rPr>
              <w:t>MiCA</w:t>
            </w:r>
            <w:proofErr w:type="spellEnd"/>
          </w:p>
        </w:tc>
        <w:tc>
          <w:tcPr>
            <w:tcW w:w="3164" w:type="dxa"/>
          </w:tcPr>
          <w:p w14:paraId="0BAE22AF" w14:textId="77777777" w:rsidR="00B55958" w:rsidRPr="00070B7E" w:rsidRDefault="00B55958" w:rsidP="00B55958">
            <w:pPr>
              <w:rPr>
                <w:rFonts w:cstheme="minorHAnsi"/>
                <w:lang w:val="en-GB"/>
              </w:rPr>
            </w:pPr>
          </w:p>
        </w:tc>
      </w:tr>
      <w:tr w:rsidR="00B55958" w:rsidRPr="00BD2BBF" w14:paraId="231BED85" w14:textId="77777777" w:rsidTr="00EE1651">
        <w:tc>
          <w:tcPr>
            <w:tcW w:w="1297" w:type="dxa"/>
          </w:tcPr>
          <w:p w14:paraId="5A27B8E4" w14:textId="520BA633" w:rsidR="00B55958" w:rsidRPr="00070B7E" w:rsidRDefault="00E91E67" w:rsidP="00B55958">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40ECE80E" w14:textId="07533F1F" w:rsidR="00B55958" w:rsidRPr="00070B7E" w:rsidRDefault="00BF5E80" w:rsidP="00B55958">
            <w:pPr>
              <w:rPr>
                <w:rFonts w:cstheme="minorHAnsi"/>
                <w:lang w:val="en-GB"/>
              </w:rPr>
            </w:pPr>
            <w:r w:rsidRPr="00070B7E">
              <w:rPr>
                <w:rFonts w:cstheme="minorHAnsi"/>
                <w:lang w:val="en-GB"/>
              </w:rPr>
              <w:t xml:space="preserve">a description of the method for determining the price of the crypto-assets that the applicant proposes to exchange for funds or other crypto-assets in accordance with Article 77(2) of </w:t>
            </w:r>
            <w:proofErr w:type="spellStart"/>
            <w:r w:rsidR="00787785">
              <w:rPr>
                <w:rFonts w:cstheme="minorHAnsi"/>
                <w:lang w:val="en-GB"/>
              </w:rPr>
              <w:t>MiCA</w:t>
            </w:r>
            <w:proofErr w:type="spellEnd"/>
            <w:r w:rsidRPr="00070B7E">
              <w:rPr>
                <w:rFonts w:cstheme="minorHAnsi"/>
                <w:lang w:val="en-GB"/>
              </w:rPr>
              <w:t>, including how the volume and market volatility of crypto-assets impact the pricing mechanism.</w:t>
            </w:r>
          </w:p>
        </w:tc>
        <w:tc>
          <w:tcPr>
            <w:tcW w:w="3164" w:type="dxa"/>
          </w:tcPr>
          <w:p w14:paraId="5B8F4A22" w14:textId="77777777" w:rsidR="00B55958" w:rsidRPr="00070B7E" w:rsidRDefault="00B55958" w:rsidP="00B55958">
            <w:pPr>
              <w:rPr>
                <w:rFonts w:cstheme="minorHAnsi"/>
                <w:lang w:val="en-GB"/>
              </w:rPr>
            </w:pPr>
          </w:p>
        </w:tc>
      </w:tr>
    </w:tbl>
    <w:p w14:paraId="305BF4AA" w14:textId="77777777" w:rsidR="0027206E" w:rsidRDefault="0027206E">
      <w:pPr>
        <w:rPr>
          <w:lang w:val="en-US"/>
        </w:rPr>
      </w:pPr>
    </w:p>
    <w:p w14:paraId="1E41A29E" w14:textId="744C3157" w:rsidR="00C9718E" w:rsidRDefault="00FF71C6" w:rsidP="00C9718E">
      <w:pPr>
        <w:pStyle w:val="ListeNrniv1"/>
        <w:pageBreakBefore/>
        <w:rPr>
          <w:b/>
          <w:bCs/>
        </w:rPr>
      </w:pPr>
      <w:r w:rsidRPr="00FF71C6">
        <w:rPr>
          <w:b/>
          <w:bCs/>
        </w:rPr>
        <w:lastRenderedPageBreak/>
        <w:t>Retningslinjer for ordreutførelse</w:t>
      </w:r>
      <w:r>
        <w:rPr>
          <w:rStyle w:val="FootnoteReference"/>
          <w:b/>
          <w:bCs/>
        </w:rPr>
        <w:footnoteReference w:id="20"/>
      </w:r>
    </w:p>
    <w:p w14:paraId="44FBFA9A" w14:textId="17D0534F" w:rsidR="00C9718E" w:rsidRDefault="00F9057D">
      <w:r w:rsidRPr="00E37F31">
        <w:t xml:space="preserve">Søkere som har til hensikt å tilby kryptoeiendelstjenesten </w:t>
      </w:r>
      <w:r w:rsidR="0048075D">
        <w:t>u</w:t>
      </w:r>
      <w:r w:rsidR="0048075D" w:rsidRPr="0048075D">
        <w:t>tførelse av ordrer knyttet til kryptoeiendeler på vegne av kunder</w:t>
      </w:r>
      <w:r w:rsidR="0048075D">
        <w:t xml:space="preserve"> </w:t>
      </w:r>
      <w:r w:rsidRPr="00E37F31">
        <w:t xml:space="preserve">skal sende </w:t>
      </w:r>
      <w:r w:rsidR="009A4922">
        <w:t>over</w:t>
      </w:r>
      <w:r w:rsidRPr="00E37F31">
        <w:t xml:space="preserve"> </w:t>
      </w:r>
      <w:r w:rsidR="002453ED" w:rsidRPr="002453ED">
        <w:t>sine retningslinjer for ordreutførelse</w:t>
      </w:r>
      <w:r w:rsidR="002453ED">
        <w:t>, herunder</w:t>
      </w:r>
      <w:r w:rsidR="002453ED" w:rsidRPr="002453ED">
        <w:t xml:space="preserve"> </w:t>
      </w:r>
      <w:r w:rsidRPr="00E37F31">
        <w:t>følgende opplysninger: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CE0F91" w:rsidRPr="00AF5BB1" w14:paraId="2E82FC00" w14:textId="77777777" w:rsidTr="005D6072">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7DA5BB7C" w14:textId="77777777" w:rsidR="00CE0F91" w:rsidRPr="00AF5BB1" w:rsidRDefault="00CE0F91" w:rsidP="00CE0F91">
            <w:pPr>
              <w:rPr>
                <w:rFonts w:cstheme="minorHAnsi"/>
                <w:lang w:val="en-GB"/>
              </w:rPr>
            </w:pPr>
            <w:proofErr w:type="spellStart"/>
            <w:r w:rsidRPr="00AF5BB1">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5A16890B" w14:textId="5148DE0D" w:rsidR="00CE0F91" w:rsidRPr="00AF5BB1" w:rsidRDefault="00CE0F91" w:rsidP="00CE0F9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2D9454B9" w14:textId="6187F440" w:rsidR="00CE0F91" w:rsidRPr="006F50E5" w:rsidRDefault="00CE0F91" w:rsidP="00CE0F91">
            <w:r w:rsidRPr="006F50E5">
              <w:t>Beskrivelse av hvordan søker oppfyller kravet</w:t>
            </w:r>
          </w:p>
        </w:tc>
      </w:tr>
      <w:tr w:rsidR="00BF5E80" w:rsidRPr="00BD2BBF" w14:paraId="1AA3156C" w14:textId="77777777" w:rsidTr="00EE1651">
        <w:tc>
          <w:tcPr>
            <w:tcW w:w="1297" w:type="dxa"/>
          </w:tcPr>
          <w:p w14:paraId="252B4E2E" w14:textId="3649175B"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09630904" w14:textId="0089C458" w:rsidR="00BF5E80" w:rsidRPr="00070B7E" w:rsidRDefault="00A8211C" w:rsidP="00BF5E80">
            <w:pPr>
              <w:rPr>
                <w:rFonts w:cstheme="minorHAnsi"/>
                <w:lang w:val="en-GB"/>
              </w:rPr>
            </w:pPr>
            <w:r w:rsidRPr="00070B7E">
              <w:rPr>
                <w:rFonts w:cstheme="minorHAnsi"/>
                <w:lang w:val="en-GB"/>
              </w:rPr>
              <w:t>the arrangements ensuring that the client has provided consent on the execution policy prior to the execution of the order;</w:t>
            </w:r>
          </w:p>
        </w:tc>
        <w:tc>
          <w:tcPr>
            <w:tcW w:w="3164" w:type="dxa"/>
          </w:tcPr>
          <w:p w14:paraId="375D8AD0" w14:textId="77777777" w:rsidR="00BF5E80" w:rsidRPr="00070B7E" w:rsidRDefault="00BF5E80" w:rsidP="00BF5E80">
            <w:pPr>
              <w:rPr>
                <w:rFonts w:cstheme="minorHAnsi"/>
                <w:lang w:val="en-GB"/>
              </w:rPr>
            </w:pPr>
          </w:p>
        </w:tc>
      </w:tr>
      <w:tr w:rsidR="00BF5E80" w:rsidRPr="00BD2BBF" w14:paraId="15FAE21A" w14:textId="77777777" w:rsidTr="00EE1651">
        <w:tc>
          <w:tcPr>
            <w:tcW w:w="1297" w:type="dxa"/>
          </w:tcPr>
          <w:p w14:paraId="7D798B20" w14:textId="2D11D1E8"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3ADB41FD" w14:textId="33408D4A" w:rsidR="00BF5E80" w:rsidRPr="00070B7E" w:rsidRDefault="00A8211C" w:rsidP="00BF5E80">
            <w:pPr>
              <w:rPr>
                <w:rFonts w:cstheme="minorHAnsi"/>
                <w:lang w:val="en-GB"/>
              </w:rPr>
            </w:pPr>
            <w:r w:rsidRPr="00070B7E">
              <w:rPr>
                <w:rFonts w:cstheme="minorHAnsi"/>
                <w:lang w:val="en-GB"/>
              </w:rPr>
              <w:t xml:space="preserve">a list of the trading platforms for crypto-assets on which the applicant will rely for the execution of orders and the criteria for the assessment of execution venues included in the execution policy in accordance with Article 78(6) of </w:t>
            </w:r>
            <w:proofErr w:type="spellStart"/>
            <w:r w:rsidR="00787785">
              <w:rPr>
                <w:rFonts w:cstheme="minorHAnsi"/>
                <w:lang w:val="en-GB"/>
              </w:rPr>
              <w:t>MiCA</w:t>
            </w:r>
            <w:proofErr w:type="spellEnd"/>
          </w:p>
        </w:tc>
        <w:tc>
          <w:tcPr>
            <w:tcW w:w="3164" w:type="dxa"/>
          </w:tcPr>
          <w:p w14:paraId="087F4807" w14:textId="77777777" w:rsidR="00BF5E80" w:rsidRPr="00070B7E" w:rsidRDefault="00BF5E80" w:rsidP="00BF5E80">
            <w:pPr>
              <w:rPr>
                <w:rFonts w:cstheme="minorHAnsi"/>
                <w:lang w:val="en-GB"/>
              </w:rPr>
            </w:pPr>
          </w:p>
        </w:tc>
      </w:tr>
      <w:tr w:rsidR="00BF5E80" w:rsidRPr="00BD2BBF" w14:paraId="750347A1" w14:textId="77777777" w:rsidTr="00EE1651">
        <w:tc>
          <w:tcPr>
            <w:tcW w:w="1297" w:type="dxa"/>
          </w:tcPr>
          <w:p w14:paraId="54C0C3B4" w14:textId="1FAE6E93"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0220BC71" w14:textId="0AB2F9ED" w:rsidR="00BF5E80" w:rsidRPr="00070B7E" w:rsidRDefault="00A8211C" w:rsidP="00BF5E80">
            <w:pPr>
              <w:rPr>
                <w:rFonts w:cstheme="minorHAnsi"/>
                <w:lang w:val="en-GB"/>
              </w:rPr>
            </w:pPr>
            <w:r w:rsidRPr="00070B7E">
              <w:rPr>
                <w:rFonts w:cstheme="minorHAnsi"/>
                <w:lang w:val="en-GB"/>
              </w:rPr>
              <w:t>which trading platforms the applicant intends to use for each type of crypto-assets and confirmation that the applicant will not receive any form of remuneration, discount or non-monetary benefit in return for routing orders received to a particular trading platform for crypto-assets;</w:t>
            </w:r>
          </w:p>
        </w:tc>
        <w:tc>
          <w:tcPr>
            <w:tcW w:w="3164" w:type="dxa"/>
          </w:tcPr>
          <w:p w14:paraId="3CE9EBAE" w14:textId="77777777" w:rsidR="00BF5E80" w:rsidRPr="00070B7E" w:rsidRDefault="00BF5E80" w:rsidP="00BF5E80">
            <w:pPr>
              <w:rPr>
                <w:rFonts w:cstheme="minorHAnsi"/>
                <w:lang w:val="en-GB"/>
              </w:rPr>
            </w:pPr>
          </w:p>
        </w:tc>
      </w:tr>
      <w:tr w:rsidR="00BF5E80" w:rsidRPr="00BD2BBF" w14:paraId="05BDFF93" w14:textId="77777777" w:rsidTr="00EE1651">
        <w:tc>
          <w:tcPr>
            <w:tcW w:w="1297" w:type="dxa"/>
          </w:tcPr>
          <w:p w14:paraId="19DFDF08" w14:textId="01D4C736"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3C7BECFB" w14:textId="5022D911" w:rsidR="00BF5E80" w:rsidRPr="00070B7E" w:rsidRDefault="00A8211C" w:rsidP="00BF5E80">
            <w:pPr>
              <w:rPr>
                <w:rFonts w:cstheme="minorHAnsi"/>
                <w:lang w:val="en-GB"/>
              </w:rPr>
            </w:pPr>
            <w:r w:rsidRPr="00070B7E">
              <w:rPr>
                <w:rFonts w:cstheme="minorHAnsi"/>
                <w:lang w:val="en-GB"/>
              </w:rPr>
              <w:t xml:space="preserve">how the execution </w:t>
            </w:r>
            <w:proofErr w:type="gramStart"/>
            <w:r w:rsidRPr="00070B7E">
              <w:rPr>
                <w:rFonts w:cstheme="minorHAnsi"/>
                <w:lang w:val="en-GB"/>
              </w:rPr>
              <w:t>takes into account</w:t>
            </w:r>
            <w:proofErr w:type="gramEnd"/>
            <w:r w:rsidRPr="00070B7E">
              <w:rPr>
                <w:rFonts w:cstheme="minorHAnsi"/>
                <w:lang w:val="en-GB"/>
              </w:rPr>
              <w:t xml:space="preserve"> price, costs, speed, likelihood of execution and settlement, size, nature, conditions of custody of the crypto-assets or any other relevant factors that are considered as part of all necessary steps to obtain the best possible result for the client;</w:t>
            </w:r>
          </w:p>
        </w:tc>
        <w:tc>
          <w:tcPr>
            <w:tcW w:w="3164" w:type="dxa"/>
          </w:tcPr>
          <w:p w14:paraId="793F2010" w14:textId="77777777" w:rsidR="00BF5E80" w:rsidRPr="00070B7E" w:rsidRDefault="00BF5E80" w:rsidP="00BF5E80">
            <w:pPr>
              <w:rPr>
                <w:rFonts w:cstheme="minorHAnsi"/>
                <w:lang w:val="en-GB"/>
              </w:rPr>
            </w:pPr>
          </w:p>
        </w:tc>
      </w:tr>
      <w:tr w:rsidR="00BF5E80" w:rsidRPr="00BD2BBF" w14:paraId="30A6CA6F" w14:textId="77777777" w:rsidTr="00EE1651">
        <w:tc>
          <w:tcPr>
            <w:tcW w:w="1297" w:type="dxa"/>
          </w:tcPr>
          <w:p w14:paraId="65026452" w14:textId="5AEB12DF"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e</w:t>
            </w:r>
          </w:p>
        </w:tc>
        <w:tc>
          <w:tcPr>
            <w:tcW w:w="5403" w:type="dxa"/>
          </w:tcPr>
          <w:p w14:paraId="27CF874A" w14:textId="40DFDDF1" w:rsidR="00BF5E80" w:rsidRPr="00070B7E" w:rsidRDefault="00A8211C" w:rsidP="00BF5E80">
            <w:pPr>
              <w:rPr>
                <w:rFonts w:cstheme="minorHAnsi"/>
                <w:lang w:val="en-GB"/>
              </w:rPr>
            </w:pPr>
            <w:r w:rsidRPr="00070B7E">
              <w:rPr>
                <w:rFonts w:cstheme="minorHAnsi"/>
                <w:lang w:val="en-GB"/>
              </w:rPr>
              <w:t>where applicable, the arrangements for informing clients that the applicant will execute orders outside a trading platform and how the applicant will obtain the prior express consent of its clients before executing such orders;</w:t>
            </w:r>
          </w:p>
        </w:tc>
        <w:tc>
          <w:tcPr>
            <w:tcW w:w="3164" w:type="dxa"/>
          </w:tcPr>
          <w:p w14:paraId="5F85F221" w14:textId="77777777" w:rsidR="00BF5E80" w:rsidRPr="00070B7E" w:rsidRDefault="00BF5E80" w:rsidP="00BF5E80">
            <w:pPr>
              <w:rPr>
                <w:rFonts w:cstheme="minorHAnsi"/>
                <w:lang w:val="en-GB"/>
              </w:rPr>
            </w:pPr>
          </w:p>
        </w:tc>
      </w:tr>
      <w:tr w:rsidR="00BF5E80" w:rsidRPr="00BD2BBF" w14:paraId="0EDE6741" w14:textId="77777777" w:rsidTr="00EE1651">
        <w:tc>
          <w:tcPr>
            <w:tcW w:w="1297" w:type="dxa"/>
          </w:tcPr>
          <w:p w14:paraId="09B0D420" w14:textId="073FCDF5"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f</w:t>
            </w:r>
          </w:p>
        </w:tc>
        <w:tc>
          <w:tcPr>
            <w:tcW w:w="5403" w:type="dxa"/>
          </w:tcPr>
          <w:p w14:paraId="5FC69442" w14:textId="62D48533" w:rsidR="00BF5E80" w:rsidRPr="00070B7E" w:rsidRDefault="00A8211C" w:rsidP="00A8211C">
            <w:pPr>
              <w:rPr>
                <w:rFonts w:cstheme="minorHAnsi"/>
                <w:lang w:val="en-GB"/>
              </w:rPr>
            </w:pPr>
            <w:r w:rsidRPr="00070B7E">
              <w:rPr>
                <w:rFonts w:cstheme="minorHAnsi"/>
                <w:lang w:val="en-GB"/>
              </w:rPr>
              <w:t>how the client is warned that any specific instructions from a client may prevent the applicant from taking the necessary steps, in line with the arrangements that the applicant has established and implemented in its execution policy, to obtain the best possible result for the execution of those orders in respect of the elements covered by those instructions;</w:t>
            </w:r>
          </w:p>
        </w:tc>
        <w:tc>
          <w:tcPr>
            <w:tcW w:w="3164" w:type="dxa"/>
          </w:tcPr>
          <w:p w14:paraId="60329080" w14:textId="77777777" w:rsidR="00BF5E80" w:rsidRPr="00070B7E" w:rsidRDefault="00BF5E80" w:rsidP="00BF5E80">
            <w:pPr>
              <w:rPr>
                <w:rFonts w:cstheme="minorHAnsi"/>
                <w:lang w:val="en-GB"/>
              </w:rPr>
            </w:pPr>
          </w:p>
        </w:tc>
      </w:tr>
      <w:tr w:rsidR="00BF5E80" w:rsidRPr="00BD2BBF" w14:paraId="3ECCD93B" w14:textId="77777777" w:rsidTr="00EE1651">
        <w:tc>
          <w:tcPr>
            <w:tcW w:w="1297" w:type="dxa"/>
          </w:tcPr>
          <w:p w14:paraId="052BD98C" w14:textId="35CCEB6C"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g</w:t>
            </w:r>
          </w:p>
        </w:tc>
        <w:tc>
          <w:tcPr>
            <w:tcW w:w="5403" w:type="dxa"/>
          </w:tcPr>
          <w:p w14:paraId="7E45746C" w14:textId="5088D255" w:rsidR="00BF5E80" w:rsidRPr="00070B7E" w:rsidRDefault="00201A31" w:rsidP="00201A31">
            <w:pPr>
              <w:rPr>
                <w:rFonts w:cstheme="minorHAnsi"/>
                <w:lang w:val="en-GB"/>
              </w:rPr>
            </w:pPr>
            <w:r w:rsidRPr="00070B7E">
              <w:rPr>
                <w:rFonts w:cstheme="minorHAnsi"/>
                <w:lang w:val="en-GB"/>
              </w:rPr>
              <w:t xml:space="preserve">the selection process for trading venues, execution strategies employed, the arrangements used to analyse the quality of execution obtained and how </w:t>
            </w:r>
            <w:r w:rsidRPr="00070B7E">
              <w:rPr>
                <w:rFonts w:cstheme="minorHAnsi"/>
                <w:lang w:val="en-GB"/>
              </w:rPr>
              <w:lastRenderedPageBreak/>
              <w:t>the applicant monitors and verifies that the best possible results were obtained for clients;</w:t>
            </w:r>
          </w:p>
        </w:tc>
        <w:tc>
          <w:tcPr>
            <w:tcW w:w="3164" w:type="dxa"/>
          </w:tcPr>
          <w:p w14:paraId="499045A6" w14:textId="77777777" w:rsidR="00BF5E80" w:rsidRPr="00070B7E" w:rsidRDefault="00BF5E80" w:rsidP="00BF5E80">
            <w:pPr>
              <w:rPr>
                <w:rFonts w:cstheme="minorHAnsi"/>
                <w:lang w:val="en-GB"/>
              </w:rPr>
            </w:pPr>
          </w:p>
        </w:tc>
      </w:tr>
      <w:tr w:rsidR="00BF5E80" w:rsidRPr="00BD2BBF" w14:paraId="18803447" w14:textId="77777777" w:rsidTr="00EE1651">
        <w:tc>
          <w:tcPr>
            <w:tcW w:w="1297" w:type="dxa"/>
          </w:tcPr>
          <w:p w14:paraId="53B683CD" w14:textId="117069A6"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h</w:t>
            </w:r>
          </w:p>
        </w:tc>
        <w:tc>
          <w:tcPr>
            <w:tcW w:w="5403" w:type="dxa"/>
          </w:tcPr>
          <w:p w14:paraId="1BEB215F" w14:textId="6E9F9C02" w:rsidR="00BF5E80" w:rsidRPr="00070B7E" w:rsidRDefault="00201A31" w:rsidP="00BF5E80">
            <w:pPr>
              <w:rPr>
                <w:rFonts w:cstheme="minorHAnsi"/>
                <w:lang w:val="en-GB"/>
              </w:rPr>
            </w:pPr>
            <w:r w:rsidRPr="00070B7E">
              <w:rPr>
                <w:rFonts w:cstheme="minorHAnsi"/>
                <w:lang w:val="en-GB"/>
              </w:rPr>
              <w:t>the arrangements to prevent the misuse of any information relating to clients’ orders by the employees of the applicant</w:t>
            </w:r>
          </w:p>
        </w:tc>
        <w:tc>
          <w:tcPr>
            <w:tcW w:w="3164" w:type="dxa"/>
          </w:tcPr>
          <w:p w14:paraId="266C0172" w14:textId="77777777" w:rsidR="00BF5E80" w:rsidRPr="00070B7E" w:rsidRDefault="00BF5E80" w:rsidP="00BF5E80">
            <w:pPr>
              <w:rPr>
                <w:rFonts w:cstheme="minorHAnsi"/>
                <w:lang w:val="en-GB"/>
              </w:rPr>
            </w:pPr>
          </w:p>
        </w:tc>
      </w:tr>
      <w:tr w:rsidR="00BF5E80" w:rsidRPr="00BD2BBF" w14:paraId="375380B0" w14:textId="77777777" w:rsidTr="00EE1651">
        <w:tc>
          <w:tcPr>
            <w:tcW w:w="1297" w:type="dxa"/>
          </w:tcPr>
          <w:p w14:paraId="096254AC" w14:textId="2091CFDC" w:rsidR="00BF5E80" w:rsidRPr="00070B7E" w:rsidRDefault="00BF5E80"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i</w:t>
            </w:r>
          </w:p>
        </w:tc>
        <w:tc>
          <w:tcPr>
            <w:tcW w:w="5403" w:type="dxa"/>
          </w:tcPr>
          <w:p w14:paraId="1C570BE6" w14:textId="20BB50B0" w:rsidR="00BF5E80" w:rsidRPr="00070B7E" w:rsidRDefault="00201A31" w:rsidP="00BF5E80">
            <w:pPr>
              <w:rPr>
                <w:rFonts w:cstheme="minorHAnsi"/>
                <w:lang w:val="en-GB"/>
              </w:rPr>
            </w:pPr>
            <w:r w:rsidRPr="00070B7E">
              <w:rPr>
                <w:rFonts w:cstheme="minorHAnsi"/>
                <w:lang w:val="en-GB"/>
              </w:rPr>
              <w:t xml:space="preserve">the arrangements and procedures for how the applicant will disclose to </w:t>
            </w:r>
            <w:proofErr w:type="gramStart"/>
            <w:r w:rsidRPr="00070B7E">
              <w:rPr>
                <w:rFonts w:cstheme="minorHAnsi"/>
                <w:lang w:val="en-GB"/>
              </w:rPr>
              <w:t>clients</w:t>
            </w:r>
            <w:proofErr w:type="gramEnd"/>
            <w:r w:rsidRPr="00070B7E">
              <w:rPr>
                <w:rFonts w:cstheme="minorHAnsi"/>
                <w:lang w:val="en-GB"/>
              </w:rPr>
              <w:t xml:space="preserve"> information on its order execution policy and notify them of any material changes to their order execution policy</w:t>
            </w:r>
          </w:p>
        </w:tc>
        <w:tc>
          <w:tcPr>
            <w:tcW w:w="3164" w:type="dxa"/>
          </w:tcPr>
          <w:p w14:paraId="52703FFC" w14:textId="77777777" w:rsidR="00BF5E80" w:rsidRPr="00070B7E" w:rsidRDefault="00BF5E80" w:rsidP="00BF5E80">
            <w:pPr>
              <w:rPr>
                <w:rFonts w:cstheme="minorHAnsi"/>
                <w:lang w:val="en-GB"/>
              </w:rPr>
            </w:pPr>
          </w:p>
        </w:tc>
      </w:tr>
      <w:tr w:rsidR="00BF5E80" w:rsidRPr="00BD2BBF" w14:paraId="048B5201" w14:textId="77777777" w:rsidTr="00EE1651">
        <w:tc>
          <w:tcPr>
            <w:tcW w:w="1297" w:type="dxa"/>
          </w:tcPr>
          <w:p w14:paraId="197CA71F" w14:textId="14DFFA80" w:rsidR="00BF5E80" w:rsidRPr="00070B7E" w:rsidRDefault="00BF5E80" w:rsidP="00BF5E80">
            <w:pPr>
              <w:rPr>
                <w:rFonts w:cstheme="minorHAnsi"/>
                <w:lang w:val="en-GB"/>
              </w:rPr>
            </w:pPr>
            <w:r w:rsidRPr="00070B7E">
              <w:rPr>
                <w:rFonts w:cstheme="minorHAnsi"/>
              </w:rPr>
              <w:t>Nr. 1 bokstav j</w:t>
            </w:r>
          </w:p>
        </w:tc>
        <w:tc>
          <w:tcPr>
            <w:tcW w:w="5403" w:type="dxa"/>
          </w:tcPr>
          <w:p w14:paraId="5E24192A" w14:textId="174886A5" w:rsidR="00BF5E80" w:rsidRPr="00070B7E" w:rsidRDefault="00201A31" w:rsidP="00201A31">
            <w:pPr>
              <w:rPr>
                <w:rFonts w:cstheme="minorHAnsi"/>
                <w:lang w:val="en-GB"/>
              </w:rPr>
            </w:pPr>
            <w:r w:rsidRPr="00070B7E">
              <w:rPr>
                <w:rFonts w:cstheme="minorHAnsi"/>
                <w:lang w:val="en-GB"/>
              </w:rPr>
              <w:t xml:space="preserve">the arrangements to demonstrate compliance with Article 78 of </w:t>
            </w:r>
            <w:proofErr w:type="spellStart"/>
            <w:r w:rsidR="00787785">
              <w:rPr>
                <w:rFonts w:cstheme="minorHAnsi"/>
                <w:lang w:val="en-GB"/>
              </w:rPr>
              <w:t>MiCA</w:t>
            </w:r>
            <w:proofErr w:type="spellEnd"/>
            <w:r w:rsidRPr="00070B7E">
              <w:rPr>
                <w:rFonts w:cstheme="minorHAnsi"/>
                <w:lang w:val="en-GB"/>
              </w:rPr>
              <w:t xml:space="preserve"> to the competent authority, upon the request of that competent authority</w:t>
            </w:r>
          </w:p>
        </w:tc>
        <w:tc>
          <w:tcPr>
            <w:tcW w:w="3164" w:type="dxa"/>
          </w:tcPr>
          <w:p w14:paraId="29E65659" w14:textId="77777777" w:rsidR="00BF5E80" w:rsidRPr="00070B7E" w:rsidRDefault="00BF5E80" w:rsidP="00BF5E80">
            <w:pPr>
              <w:rPr>
                <w:rFonts w:cstheme="minorHAnsi"/>
                <w:lang w:val="en-GB"/>
              </w:rPr>
            </w:pPr>
          </w:p>
        </w:tc>
      </w:tr>
    </w:tbl>
    <w:p w14:paraId="52C5F1E7" w14:textId="77777777" w:rsidR="0027206E" w:rsidRDefault="0027206E">
      <w:pPr>
        <w:rPr>
          <w:lang w:val="en-US"/>
        </w:rPr>
      </w:pPr>
    </w:p>
    <w:p w14:paraId="623E40AA" w14:textId="2A3651EC" w:rsidR="00BC43E9" w:rsidRDefault="00943504" w:rsidP="00BC43E9">
      <w:pPr>
        <w:pStyle w:val="ListeNrniv1"/>
        <w:pageBreakBefore/>
        <w:rPr>
          <w:b/>
          <w:bCs/>
        </w:rPr>
      </w:pPr>
      <w:r w:rsidRPr="00943504">
        <w:rPr>
          <w:b/>
          <w:bCs/>
        </w:rPr>
        <w:lastRenderedPageBreak/>
        <w:t>Rådgivning og porteføljeforvaltning av kryptoeiendeler</w:t>
      </w:r>
      <w:r w:rsidR="00BC43E9">
        <w:rPr>
          <w:rStyle w:val="FootnoteReference"/>
          <w:b/>
          <w:bCs/>
        </w:rPr>
        <w:footnoteReference w:id="21"/>
      </w:r>
    </w:p>
    <w:p w14:paraId="7F224F04" w14:textId="79978FC5" w:rsidR="00BC43E9" w:rsidRDefault="00466978">
      <w:r w:rsidRPr="00E37F31">
        <w:t>Søkere som har til hensikt å tilby kryptoeiendelstjenesten</w:t>
      </w:r>
      <w:r w:rsidR="00487CD5">
        <w:t>e</w:t>
      </w:r>
      <w:r w:rsidRPr="00E37F31">
        <w:t xml:space="preserve"> </w:t>
      </w:r>
      <w:r w:rsidR="00487CD5">
        <w:t>r</w:t>
      </w:r>
      <w:r w:rsidR="00487CD5" w:rsidRPr="00487CD5">
        <w:t>ådgivning og porteføljeforvaltning av kryptoeiendeler</w:t>
      </w:r>
      <w:r>
        <w:t xml:space="preserve"> </w:t>
      </w:r>
      <w:r w:rsidRPr="00E37F31">
        <w:t xml:space="preserve">skal sende </w:t>
      </w:r>
      <w:r>
        <w:t>over</w:t>
      </w:r>
      <w:r w:rsidRPr="00E37F31">
        <w:t xml:space="preserve"> følgende opplysninger: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0045B1" w:rsidRPr="00AF5BB1" w14:paraId="08CB9B64" w14:textId="77777777" w:rsidTr="005D6072">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229975D0" w14:textId="77777777" w:rsidR="000045B1" w:rsidRPr="00AF5BB1" w:rsidRDefault="000045B1" w:rsidP="000045B1">
            <w:pPr>
              <w:rPr>
                <w:rFonts w:cstheme="minorHAnsi"/>
                <w:lang w:val="en-GB"/>
              </w:rPr>
            </w:pPr>
            <w:proofErr w:type="spellStart"/>
            <w:r w:rsidRPr="00AF5BB1">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74497431" w14:textId="5954FB05" w:rsidR="000045B1" w:rsidRPr="00AF5BB1" w:rsidRDefault="000045B1" w:rsidP="000045B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40FB6E84" w14:textId="1502BDFE" w:rsidR="000045B1" w:rsidRPr="006F50E5" w:rsidRDefault="000045B1" w:rsidP="000045B1">
            <w:r w:rsidRPr="00AD1F1A">
              <w:t xml:space="preserve">Beskrivelse av hvordan </w:t>
            </w:r>
            <w:r>
              <w:t>søker</w:t>
            </w:r>
            <w:r w:rsidRPr="00AD1F1A">
              <w:t xml:space="preserve"> oppfyller kravet</w:t>
            </w:r>
          </w:p>
        </w:tc>
      </w:tr>
      <w:tr w:rsidR="00BF5E80" w:rsidRPr="00BD2BBF" w14:paraId="4E1B70C3" w14:textId="77777777" w:rsidTr="000D1D03">
        <w:tc>
          <w:tcPr>
            <w:tcW w:w="1297" w:type="dxa"/>
          </w:tcPr>
          <w:p w14:paraId="7127F077" w14:textId="1C3E63D5" w:rsidR="00BF5E80" w:rsidRPr="00070B7E" w:rsidRDefault="005828DB"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2440F1A7" w14:textId="2E3BD822" w:rsidR="00BF5E80" w:rsidRPr="00070B7E" w:rsidRDefault="00ED1F13" w:rsidP="00ED1F13">
            <w:pPr>
              <w:rPr>
                <w:rFonts w:cstheme="minorHAnsi"/>
                <w:lang w:val="en-GB"/>
              </w:rPr>
            </w:pPr>
            <w:r w:rsidRPr="00070B7E">
              <w:rPr>
                <w:rFonts w:cstheme="minorHAnsi"/>
                <w:lang w:val="en-GB"/>
              </w:rPr>
              <w:t xml:space="preserve">a detailed description of the arrangements put in place by the applicant to comply with Article 81(7) of </w:t>
            </w:r>
            <w:proofErr w:type="spellStart"/>
            <w:r w:rsidR="00787785">
              <w:rPr>
                <w:rFonts w:cstheme="minorHAnsi"/>
                <w:lang w:val="en-GB"/>
              </w:rPr>
              <w:t>MiCA</w:t>
            </w:r>
            <w:proofErr w:type="spellEnd"/>
            <w:r w:rsidRPr="00070B7E">
              <w:rPr>
                <w:rFonts w:cstheme="minorHAnsi"/>
                <w:lang w:val="en-GB"/>
              </w:rPr>
              <w:t>, including the following:</w:t>
            </w:r>
          </w:p>
        </w:tc>
        <w:tc>
          <w:tcPr>
            <w:tcW w:w="3164" w:type="dxa"/>
          </w:tcPr>
          <w:p w14:paraId="6A836736" w14:textId="77777777" w:rsidR="00BF5E80" w:rsidRPr="00070B7E" w:rsidRDefault="00BF5E80" w:rsidP="00BF5E80">
            <w:pPr>
              <w:rPr>
                <w:rFonts w:cstheme="minorHAnsi"/>
                <w:lang w:val="en-GB"/>
              </w:rPr>
            </w:pPr>
          </w:p>
        </w:tc>
      </w:tr>
      <w:tr w:rsidR="00DE0361" w:rsidRPr="00BD2BBF" w14:paraId="50920408" w14:textId="77777777" w:rsidTr="000D1D03">
        <w:tc>
          <w:tcPr>
            <w:tcW w:w="1297" w:type="dxa"/>
          </w:tcPr>
          <w:p w14:paraId="200A2B62" w14:textId="2D161BF5" w:rsidR="00DE0361" w:rsidRPr="00070B7E" w:rsidRDefault="00DE0361" w:rsidP="00BF5E80">
            <w:pPr>
              <w:rPr>
                <w:rFonts w:cstheme="minorHAnsi"/>
                <w:lang w:val="en-GB"/>
              </w:rPr>
            </w:pPr>
            <w:r w:rsidRPr="00070B7E">
              <w:rPr>
                <w:rFonts w:cstheme="minorHAnsi"/>
                <w:lang w:val="en-GB"/>
              </w:rPr>
              <w:t>(i)</w:t>
            </w:r>
          </w:p>
        </w:tc>
        <w:tc>
          <w:tcPr>
            <w:tcW w:w="5403" w:type="dxa"/>
          </w:tcPr>
          <w:p w14:paraId="412F0274" w14:textId="3EB7729A" w:rsidR="00DE0361" w:rsidRPr="00070B7E" w:rsidRDefault="00DE0361" w:rsidP="00ED1F13">
            <w:pPr>
              <w:rPr>
                <w:rFonts w:cstheme="minorHAnsi"/>
                <w:lang w:val="en-GB"/>
              </w:rPr>
            </w:pPr>
            <w:r w:rsidRPr="00070B7E">
              <w:rPr>
                <w:rFonts w:cstheme="minorHAnsi"/>
                <w:lang w:val="en-GB"/>
              </w:rPr>
              <w:t>the mechanisms to control, assess and maintain effectively the knowledge and expertise of the natural persons giving advice on crypto-assets or managing portfolios of crypto-assets</w:t>
            </w:r>
          </w:p>
        </w:tc>
        <w:tc>
          <w:tcPr>
            <w:tcW w:w="3164" w:type="dxa"/>
          </w:tcPr>
          <w:p w14:paraId="437DEA4A" w14:textId="77777777" w:rsidR="00DE0361" w:rsidRPr="00070B7E" w:rsidRDefault="00DE0361" w:rsidP="00BF5E80">
            <w:pPr>
              <w:rPr>
                <w:rFonts w:cstheme="minorHAnsi"/>
                <w:lang w:val="en-GB"/>
              </w:rPr>
            </w:pPr>
          </w:p>
        </w:tc>
      </w:tr>
      <w:tr w:rsidR="00DE0361" w:rsidRPr="00BD2BBF" w14:paraId="4A1E658C" w14:textId="77777777" w:rsidTr="000D1D03">
        <w:tc>
          <w:tcPr>
            <w:tcW w:w="1297" w:type="dxa"/>
          </w:tcPr>
          <w:p w14:paraId="76FB63A6" w14:textId="413483B3" w:rsidR="00DE0361" w:rsidRPr="00070B7E" w:rsidRDefault="00DE0361" w:rsidP="00BF5E80">
            <w:pPr>
              <w:rPr>
                <w:rFonts w:cstheme="minorHAnsi"/>
                <w:lang w:val="en-GB"/>
              </w:rPr>
            </w:pPr>
            <w:r w:rsidRPr="00070B7E">
              <w:rPr>
                <w:rFonts w:cstheme="minorHAnsi"/>
                <w:lang w:val="en-GB"/>
              </w:rPr>
              <w:t>(ii)</w:t>
            </w:r>
          </w:p>
        </w:tc>
        <w:tc>
          <w:tcPr>
            <w:tcW w:w="5403" w:type="dxa"/>
          </w:tcPr>
          <w:p w14:paraId="252ADFD3" w14:textId="17051E4E" w:rsidR="00DE0361" w:rsidRPr="00070B7E" w:rsidRDefault="00DE0361" w:rsidP="00ED1F13">
            <w:pPr>
              <w:rPr>
                <w:rFonts w:cstheme="minorHAnsi"/>
                <w:lang w:val="en-GB"/>
              </w:rPr>
            </w:pPr>
            <w:r w:rsidRPr="00070B7E">
              <w:rPr>
                <w:rFonts w:cstheme="minorHAnsi"/>
                <w:lang w:val="en-GB"/>
              </w:rPr>
              <w:t xml:space="preserve">the arrangements ensuring that natural persons involved in the provision of advice or portfolio management are aware of, understand and apply the applicant’s internal policies and procedures established to comply with </w:t>
            </w:r>
            <w:proofErr w:type="spellStart"/>
            <w:r>
              <w:rPr>
                <w:rFonts w:cstheme="minorHAnsi"/>
                <w:lang w:val="en-GB"/>
              </w:rPr>
              <w:t>MiCA</w:t>
            </w:r>
            <w:proofErr w:type="spellEnd"/>
            <w:r w:rsidRPr="00070B7E">
              <w:rPr>
                <w:rFonts w:cstheme="minorHAnsi"/>
                <w:lang w:val="en-GB"/>
              </w:rPr>
              <w:t xml:space="preserve">, </w:t>
            </w:r>
            <w:proofErr w:type="gramStart"/>
            <w:r w:rsidRPr="00070B7E">
              <w:rPr>
                <w:rFonts w:cstheme="minorHAnsi"/>
                <w:lang w:val="en-GB"/>
              </w:rPr>
              <w:t>in particular with</w:t>
            </w:r>
            <w:proofErr w:type="gramEnd"/>
            <w:r w:rsidRPr="00070B7E">
              <w:rPr>
                <w:rFonts w:cstheme="minorHAnsi"/>
                <w:lang w:val="en-GB"/>
              </w:rPr>
              <w:t xml:space="preserve"> Article 81(1) of that Regulation and with Directive (EU) 2015/849</w:t>
            </w:r>
          </w:p>
        </w:tc>
        <w:tc>
          <w:tcPr>
            <w:tcW w:w="3164" w:type="dxa"/>
          </w:tcPr>
          <w:p w14:paraId="78D979B1" w14:textId="77777777" w:rsidR="00DE0361" w:rsidRPr="00070B7E" w:rsidRDefault="00DE0361" w:rsidP="00BF5E80">
            <w:pPr>
              <w:rPr>
                <w:rFonts w:cstheme="minorHAnsi"/>
                <w:lang w:val="en-GB"/>
              </w:rPr>
            </w:pPr>
          </w:p>
        </w:tc>
      </w:tr>
      <w:tr w:rsidR="00DE0361" w:rsidRPr="00BD2BBF" w14:paraId="6FC2330D" w14:textId="77777777" w:rsidTr="000D1D03">
        <w:tc>
          <w:tcPr>
            <w:tcW w:w="1297" w:type="dxa"/>
          </w:tcPr>
          <w:p w14:paraId="3B681B44" w14:textId="72826A86" w:rsidR="00DE0361" w:rsidRPr="00070B7E" w:rsidRDefault="00DE0361" w:rsidP="00BF5E80">
            <w:pPr>
              <w:rPr>
                <w:rFonts w:cstheme="minorHAnsi"/>
                <w:lang w:val="en-GB"/>
              </w:rPr>
            </w:pPr>
            <w:r w:rsidRPr="00070B7E">
              <w:rPr>
                <w:rFonts w:cstheme="minorHAnsi"/>
                <w:lang w:val="en-GB"/>
              </w:rPr>
              <w:t>(iii)</w:t>
            </w:r>
          </w:p>
        </w:tc>
        <w:tc>
          <w:tcPr>
            <w:tcW w:w="5403" w:type="dxa"/>
          </w:tcPr>
          <w:p w14:paraId="23EAD1FA" w14:textId="214E3961" w:rsidR="00DE0361" w:rsidRPr="00070B7E" w:rsidRDefault="00DE0361" w:rsidP="00ED1F13">
            <w:pPr>
              <w:rPr>
                <w:rFonts w:cstheme="minorHAnsi"/>
                <w:lang w:val="en-GB"/>
              </w:rPr>
            </w:pPr>
            <w:r w:rsidRPr="00070B7E">
              <w:rPr>
                <w:rFonts w:cstheme="minorHAnsi"/>
                <w:lang w:val="en-GB"/>
              </w:rPr>
              <w:t>the amount of human and financial resources planned to be devoted on a yearly basis by the applicant to the professional development and training of the staff giving advice on crypto-assets or managing portfolio of crypto-assets</w:t>
            </w:r>
          </w:p>
        </w:tc>
        <w:tc>
          <w:tcPr>
            <w:tcW w:w="3164" w:type="dxa"/>
          </w:tcPr>
          <w:p w14:paraId="0286283C" w14:textId="77777777" w:rsidR="00DE0361" w:rsidRPr="00070B7E" w:rsidRDefault="00DE0361" w:rsidP="00BF5E80">
            <w:pPr>
              <w:rPr>
                <w:rFonts w:cstheme="minorHAnsi"/>
                <w:lang w:val="en-GB"/>
              </w:rPr>
            </w:pPr>
          </w:p>
        </w:tc>
      </w:tr>
      <w:tr w:rsidR="00BF5E80" w:rsidRPr="00BD2BBF" w14:paraId="2C41DA37" w14:textId="77777777" w:rsidTr="000D1D03">
        <w:tc>
          <w:tcPr>
            <w:tcW w:w="1297" w:type="dxa"/>
          </w:tcPr>
          <w:p w14:paraId="0DC1C322" w14:textId="2AE9B24A" w:rsidR="00BF5E80" w:rsidRPr="00070B7E" w:rsidRDefault="005828DB" w:rsidP="00BF5E80">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5D679E1B" w14:textId="0FA3F857" w:rsidR="00BF5E80" w:rsidRPr="00070B7E" w:rsidRDefault="00ED1F13" w:rsidP="00BF5E80">
            <w:pPr>
              <w:rPr>
                <w:rFonts w:cstheme="minorHAnsi"/>
                <w:lang w:val="en-GB"/>
              </w:rPr>
            </w:pPr>
            <w:r w:rsidRPr="00070B7E">
              <w:rPr>
                <w:rFonts w:cstheme="minorHAnsi"/>
                <w:lang w:val="en-GB"/>
              </w:rPr>
              <w:t xml:space="preserve">the mechanisms to control, assess and maintain effectively the knowledge and competence of the natural persons giving advice on behalf of the applicant have the necessary knowledge and competence, according to the criteria for such assessment used in national legislation, </w:t>
            </w:r>
            <w:proofErr w:type="gramStart"/>
            <w:r w:rsidRPr="00070B7E">
              <w:rPr>
                <w:rFonts w:cstheme="minorHAnsi"/>
                <w:lang w:val="en-GB"/>
              </w:rPr>
              <w:t>so as to</w:t>
            </w:r>
            <w:proofErr w:type="gramEnd"/>
            <w:r w:rsidRPr="00070B7E">
              <w:rPr>
                <w:rFonts w:cstheme="minorHAnsi"/>
                <w:lang w:val="en-GB"/>
              </w:rPr>
              <w:t xml:space="preserve"> conduct the suitability assessment referred to in Article 81(1) of </w:t>
            </w:r>
            <w:proofErr w:type="spellStart"/>
            <w:r w:rsidR="00787785">
              <w:rPr>
                <w:rFonts w:cstheme="minorHAnsi"/>
                <w:lang w:val="en-GB"/>
              </w:rPr>
              <w:t>MiCA</w:t>
            </w:r>
            <w:proofErr w:type="spellEnd"/>
            <w:r w:rsidRPr="00070B7E">
              <w:rPr>
                <w:rFonts w:cstheme="minorHAnsi"/>
                <w:lang w:val="en-GB"/>
              </w:rPr>
              <w:t xml:space="preserve"> </w:t>
            </w:r>
          </w:p>
        </w:tc>
        <w:tc>
          <w:tcPr>
            <w:tcW w:w="3164" w:type="dxa"/>
          </w:tcPr>
          <w:p w14:paraId="6B2958D5" w14:textId="77777777" w:rsidR="00BF5E80" w:rsidRPr="00070B7E" w:rsidRDefault="00BF5E80" w:rsidP="00BF5E80">
            <w:pPr>
              <w:rPr>
                <w:rFonts w:cstheme="minorHAnsi"/>
                <w:lang w:val="en-GB"/>
              </w:rPr>
            </w:pPr>
          </w:p>
        </w:tc>
      </w:tr>
    </w:tbl>
    <w:p w14:paraId="0EDE0416" w14:textId="13814B71" w:rsidR="0027206E" w:rsidRDefault="00D4481C">
      <w:pPr>
        <w:rPr>
          <w:lang w:val="en-US"/>
        </w:rPr>
      </w:pPr>
      <w:r w:rsidRPr="0000088C">
        <w:rPr>
          <w:lang w:val="en-US"/>
        </w:rPr>
        <w:t xml:space="preserve"> </w:t>
      </w:r>
    </w:p>
    <w:p w14:paraId="4FC6A2AA" w14:textId="77777777" w:rsidR="00E41DD0" w:rsidRDefault="00E41DD0">
      <w:pPr>
        <w:rPr>
          <w:lang w:val="en-US"/>
        </w:rPr>
      </w:pPr>
    </w:p>
    <w:p w14:paraId="437C2C19" w14:textId="32E9A820" w:rsidR="00E41DD0" w:rsidRDefault="00FC4CC6" w:rsidP="00E41DD0">
      <w:pPr>
        <w:pStyle w:val="ListeNrniv1"/>
        <w:pageBreakBefore/>
        <w:rPr>
          <w:b/>
          <w:bCs/>
        </w:rPr>
      </w:pPr>
      <w:r w:rsidRPr="00FC4CC6">
        <w:rPr>
          <w:b/>
          <w:bCs/>
        </w:rPr>
        <w:lastRenderedPageBreak/>
        <w:t>Overføring av kryptoeiendeler på vegne av kunder</w:t>
      </w:r>
      <w:r w:rsidR="00E41DD0">
        <w:rPr>
          <w:rStyle w:val="FootnoteReference"/>
          <w:b/>
          <w:bCs/>
        </w:rPr>
        <w:footnoteReference w:id="22"/>
      </w:r>
    </w:p>
    <w:p w14:paraId="4ED4598C" w14:textId="3D5E08AF" w:rsidR="00E41DD0" w:rsidRDefault="00E41DD0">
      <w:r w:rsidRPr="00E37F31">
        <w:t>Søkere som har til hensikt å tilby kryptoeiendelstjenesten</w:t>
      </w:r>
      <w:r>
        <w:t>e</w:t>
      </w:r>
      <w:r w:rsidRPr="00E37F31">
        <w:t xml:space="preserve"> </w:t>
      </w:r>
      <w:r w:rsidR="00E473C8" w:rsidRPr="00E473C8">
        <w:t>overføring av kryptoeiendeler på vegne av kunder</w:t>
      </w:r>
      <w:r>
        <w:t xml:space="preserve"> </w:t>
      </w:r>
      <w:r w:rsidRPr="00E37F31">
        <w:t xml:space="preserve">skal sende </w:t>
      </w:r>
      <w:r>
        <w:t>over</w:t>
      </w:r>
      <w:r w:rsidRPr="00E37F31">
        <w:t xml:space="preserve"> følgende opplysninger: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403"/>
        <w:gridCol w:w="3164"/>
      </w:tblGrid>
      <w:tr w:rsidR="000045B1" w:rsidRPr="00AF5BB1" w14:paraId="7E20F75C" w14:textId="77777777" w:rsidTr="005D6072">
        <w:tc>
          <w:tcPr>
            <w:tcW w:w="1297"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2EFA59BA" w14:textId="77777777" w:rsidR="000045B1" w:rsidRPr="00AF5BB1" w:rsidRDefault="000045B1" w:rsidP="000045B1">
            <w:pPr>
              <w:rPr>
                <w:rFonts w:cstheme="minorHAnsi"/>
                <w:lang w:val="en-GB"/>
              </w:rPr>
            </w:pPr>
            <w:proofErr w:type="spellStart"/>
            <w:r w:rsidRPr="00AF5BB1">
              <w:rPr>
                <w:rFonts w:cstheme="minorHAnsi"/>
                <w:lang w:val="en-GB"/>
              </w:rPr>
              <w:t>Hjemmel</w:t>
            </w:r>
            <w:proofErr w:type="spellEnd"/>
          </w:p>
        </w:tc>
        <w:tc>
          <w:tcPr>
            <w:tcW w:w="5403"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5550EF8A" w14:textId="6F3DBFF0" w:rsidR="000045B1" w:rsidRPr="00AF5BB1" w:rsidRDefault="000045B1" w:rsidP="000045B1">
            <w:pPr>
              <w:rPr>
                <w:rFonts w:cstheme="minorHAnsi"/>
                <w:lang w:val="en-GB"/>
              </w:rPr>
            </w:pPr>
            <w:r>
              <w:t>I</w:t>
            </w:r>
            <w:r w:rsidRPr="002004FC">
              <w:t>nformasjonskrav</w:t>
            </w:r>
          </w:p>
        </w:tc>
        <w:tc>
          <w:tcPr>
            <w:tcW w:w="3164" w:type="dxa"/>
            <w:tcBorders>
              <w:top w:val="single" w:sz="4" w:space="0" w:color="auto"/>
              <w:left w:val="single" w:sz="4" w:space="0" w:color="auto"/>
              <w:bottom w:val="single" w:sz="4" w:space="0" w:color="auto"/>
              <w:right w:val="single" w:sz="4" w:space="0" w:color="auto"/>
            </w:tcBorders>
            <w:shd w:val="clear" w:color="auto" w:fill="C4F3FB" w:themeFill="accent3" w:themeFillTint="33"/>
          </w:tcPr>
          <w:p w14:paraId="1D02591A" w14:textId="32874089" w:rsidR="000045B1" w:rsidRPr="006F50E5" w:rsidRDefault="000045B1" w:rsidP="000045B1">
            <w:r w:rsidRPr="00AD1F1A">
              <w:t xml:space="preserve">Beskrivelse av hvordan </w:t>
            </w:r>
            <w:r>
              <w:t>søker</w:t>
            </w:r>
            <w:r w:rsidRPr="00AD1F1A">
              <w:t xml:space="preserve"> oppfyller kravet</w:t>
            </w:r>
          </w:p>
        </w:tc>
      </w:tr>
      <w:tr w:rsidR="003C6037" w:rsidRPr="00BD2BBF" w14:paraId="6864B8FA" w14:textId="77777777" w:rsidTr="000D1D03">
        <w:tc>
          <w:tcPr>
            <w:tcW w:w="1297" w:type="dxa"/>
          </w:tcPr>
          <w:p w14:paraId="3F66EF84" w14:textId="73DBE5C9" w:rsidR="003C6037" w:rsidRPr="00070B7E" w:rsidRDefault="003C6037" w:rsidP="003C6037">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a</w:t>
            </w:r>
          </w:p>
        </w:tc>
        <w:tc>
          <w:tcPr>
            <w:tcW w:w="5403" w:type="dxa"/>
          </w:tcPr>
          <w:p w14:paraId="6AFF7EAE" w14:textId="54F92A96" w:rsidR="003C6037" w:rsidRPr="00070B7E" w:rsidRDefault="003C6037" w:rsidP="003C6037">
            <w:pPr>
              <w:rPr>
                <w:rFonts w:cstheme="minorHAnsi"/>
                <w:lang w:val="en-GB"/>
              </w:rPr>
            </w:pPr>
            <w:r w:rsidRPr="00070B7E">
              <w:rPr>
                <w:rFonts w:cstheme="minorHAnsi"/>
                <w:lang w:val="en-GB"/>
              </w:rPr>
              <w:t>details on the types of crypto-assets for which the applicant intends to provide transfer services</w:t>
            </w:r>
          </w:p>
        </w:tc>
        <w:tc>
          <w:tcPr>
            <w:tcW w:w="3164" w:type="dxa"/>
          </w:tcPr>
          <w:p w14:paraId="66ABD058" w14:textId="77777777" w:rsidR="003C6037" w:rsidRPr="00070B7E" w:rsidRDefault="003C6037" w:rsidP="003C6037">
            <w:pPr>
              <w:rPr>
                <w:rFonts w:cstheme="minorHAnsi"/>
                <w:lang w:val="en-GB"/>
              </w:rPr>
            </w:pPr>
          </w:p>
        </w:tc>
      </w:tr>
      <w:tr w:rsidR="003C6037" w:rsidRPr="00BD2BBF" w14:paraId="23190312" w14:textId="77777777" w:rsidTr="000D1D03">
        <w:tc>
          <w:tcPr>
            <w:tcW w:w="1297" w:type="dxa"/>
          </w:tcPr>
          <w:p w14:paraId="7B193611" w14:textId="560B3E50" w:rsidR="003C6037" w:rsidRPr="00070B7E" w:rsidRDefault="003C6037" w:rsidP="003C6037">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b</w:t>
            </w:r>
          </w:p>
        </w:tc>
        <w:tc>
          <w:tcPr>
            <w:tcW w:w="5403" w:type="dxa"/>
          </w:tcPr>
          <w:p w14:paraId="113C35EC" w14:textId="73A463AE" w:rsidR="003C6037" w:rsidRPr="00070B7E" w:rsidRDefault="00AD2040" w:rsidP="003C6037">
            <w:pPr>
              <w:rPr>
                <w:rFonts w:cstheme="minorHAnsi"/>
                <w:lang w:val="en-GB"/>
              </w:rPr>
            </w:pPr>
            <w:r w:rsidRPr="00070B7E">
              <w:rPr>
                <w:rFonts w:cstheme="minorHAnsi"/>
                <w:lang w:val="en-GB"/>
              </w:rPr>
              <w:t xml:space="preserve">a detailed description of the arrangements put in place by the applicant to comply with Article 82 of </w:t>
            </w:r>
            <w:proofErr w:type="spellStart"/>
            <w:r w:rsidR="00787785">
              <w:rPr>
                <w:rFonts w:cstheme="minorHAnsi"/>
                <w:lang w:val="en-GB"/>
              </w:rPr>
              <w:t>MiCA</w:t>
            </w:r>
            <w:proofErr w:type="spellEnd"/>
            <w:r w:rsidRPr="00070B7E">
              <w:rPr>
                <w:rFonts w:cstheme="minorHAnsi"/>
                <w:lang w:val="en-GB"/>
              </w:rPr>
              <w:t>, including detailed information on the applicant’s arrangements and deployed ICT and human resources to address risks promptly, efficiently and thoroughly during the provision of transfer services for crypto-assets on behalf of clients, taking into account potential operational failures and cybersecurity risks</w:t>
            </w:r>
          </w:p>
        </w:tc>
        <w:tc>
          <w:tcPr>
            <w:tcW w:w="3164" w:type="dxa"/>
          </w:tcPr>
          <w:p w14:paraId="4DED4911" w14:textId="77777777" w:rsidR="003C6037" w:rsidRPr="00070B7E" w:rsidRDefault="003C6037" w:rsidP="003C6037">
            <w:pPr>
              <w:rPr>
                <w:rFonts w:cstheme="minorHAnsi"/>
                <w:lang w:val="en-GB"/>
              </w:rPr>
            </w:pPr>
          </w:p>
        </w:tc>
      </w:tr>
      <w:tr w:rsidR="003C6037" w:rsidRPr="00BD2BBF" w14:paraId="6068D67C" w14:textId="77777777" w:rsidTr="000D1D03">
        <w:tc>
          <w:tcPr>
            <w:tcW w:w="1297" w:type="dxa"/>
          </w:tcPr>
          <w:p w14:paraId="1197809D" w14:textId="08626B4B" w:rsidR="003C6037" w:rsidRPr="00070B7E" w:rsidRDefault="003C6037" w:rsidP="003C6037">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c</w:t>
            </w:r>
          </w:p>
        </w:tc>
        <w:tc>
          <w:tcPr>
            <w:tcW w:w="5403" w:type="dxa"/>
          </w:tcPr>
          <w:p w14:paraId="7C2DCDEA" w14:textId="58EE9145" w:rsidR="003C6037" w:rsidRPr="00070B7E" w:rsidRDefault="00AD2040" w:rsidP="003C6037">
            <w:pPr>
              <w:rPr>
                <w:rFonts w:cstheme="minorHAnsi"/>
                <w:lang w:val="en-GB"/>
              </w:rPr>
            </w:pPr>
            <w:r w:rsidRPr="00070B7E">
              <w:rPr>
                <w:rFonts w:cstheme="minorHAnsi"/>
                <w:lang w:val="en-GB"/>
              </w:rPr>
              <w:t>where available, a description of the applicant’s insurance policy, including on the insurance’s coverage of detriment to client’s crypto-assets that may result from cyber security risks</w:t>
            </w:r>
          </w:p>
        </w:tc>
        <w:tc>
          <w:tcPr>
            <w:tcW w:w="3164" w:type="dxa"/>
          </w:tcPr>
          <w:p w14:paraId="044183C5" w14:textId="77777777" w:rsidR="003C6037" w:rsidRPr="00070B7E" w:rsidRDefault="003C6037" w:rsidP="003C6037">
            <w:pPr>
              <w:rPr>
                <w:rFonts w:cstheme="minorHAnsi"/>
                <w:lang w:val="en-GB"/>
              </w:rPr>
            </w:pPr>
          </w:p>
        </w:tc>
      </w:tr>
      <w:tr w:rsidR="003C6037" w:rsidRPr="00BD2BBF" w14:paraId="4A82EE69" w14:textId="77777777" w:rsidTr="000D1D03">
        <w:tc>
          <w:tcPr>
            <w:tcW w:w="1297" w:type="dxa"/>
          </w:tcPr>
          <w:p w14:paraId="30F93C8C" w14:textId="42BAC2C2" w:rsidR="003C6037" w:rsidRPr="00070B7E" w:rsidRDefault="003C6037" w:rsidP="003C6037">
            <w:pPr>
              <w:rPr>
                <w:rFonts w:cstheme="minorHAnsi"/>
                <w:lang w:val="en-GB"/>
              </w:rPr>
            </w:pPr>
            <w:r w:rsidRPr="00070B7E">
              <w:rPr>
                <w:rFonts w:cstheme="minorHAnsi"/>
                <w:lang w:val="en-GB"/>
              </w:rPr>
              <w:t xml:space="preserve">Nr. 1 </w:t>
            </w:r>
            <w:proofErr w:type="spellStart"/>
            <w:r w:rsidRPr="00070B7E">
              <w:rPr>
                <w:rFonts w:cstheme="minorHAnsi"/>
                <w:lang w:val="en-GB"/>
              </w:rPr>
              <w:t>bokstav</w:t>
            </w:r>
            <w:proofErr w:type="spellEnd"/>
            <w:r w:rsidRPr="00070B7E">
              <w:rPr>
                <w:rFonts w:cstheme="minorHAnsi"/>
                <w:lang w:val="en-GB"/>
              </w:rPr>
              <w:t xml:space="preserve"> d</w:t>
            </w:r>
          </w:p>
        </w:tc>
        <w:tc>
          <w:tcPr>
            <w:tcW w:w="5403" w:type="dxa"/>
          </w:tcPr>
          <w:p w14:paraId="6494971B" w14:textId="5EB4DD20" w:rsidR="003C6037" w:rsidRPr="00070B7E" w:rsidRDefault="00AD2040" w:rsidP="003C6037">
            <w:pPr>
              <w:rPr>
                <w:rFonts w:cstheme="minorHAnsi"/>
                <w:lang w:val="en-GB"/>
              </w:rPr>
            </w:pPr>
            <w:r w:rsidRPr="00070B7E">
              <w:rPr>
                <w:rFonts w:cstheme="minorHAnsi"/>
                <w:lang w:val="en-GB"/>
              </w:rPr>
              <w:t>arrangements to ensure that clients are adequately informed about the policies, procedures and arrangements referred to in point (b)</w:t>
            </w:r>
          </w:p>
        </w:tc>
        <w:tc>
          <w:tcPr>
            <w:tcW w:w="3164" w:type="dxa"/>
          </w:tcPr>
          <w:p w14:paraId="3375D541" w14:textId="77777777" w:rsidR="003C6037" w:rsidRPr="00070B7E" w:rsidRDefault="003C6037" w:rsidP="003C6037">
            <w:pPr>
              <w:rPr>
                <w:rFonts w:cstheme="minorHAnsi"/>
                <w:lang w:val="en-GB"/>
              </w:rPr>
            </w:pPr>
          </w:p>
        </w:tc>
      </w:tr>
    </w:tbl>
    <w:p w14:paraId="41C937DF" w14:textId="77777777" w:rsidR="000045B1" w:rsidRDefault="000045B1" w:rsidP="00BB524A">
      <w:pPr>
        <w:rPr>
          <w:rFonts w:cstheme="minorHAnsi"/>
          <w:lang w:val="en-GB"/>
        </w:rPr>
      </w:pPr>
    </w:p>
    <w:p w14:paraId="15E228EC" w14:textId="77777777" w:rsidR="000045B1" w:rsidRDefault="000045B1" w:rsidP="00BB524A">
      <w:pPr>
        <w:rPr>
          <w:rFonts w:cstheme="minorHAnsi"/>
          <w:lang w:val="en-GB"/>
        </w:rPr>
      </w:pPr>
    </w:p>
    <w:p w14:paraId="570D264E" w14:textId="77777777" w:rsidR="00570D95" w:rsidRDefault="00570D95" w:rsidP="00BB524A">
      <w:pPr>
        <w:rPr>
          <w:rFonts w:cstheme="minorHAnsi"/>
          <w:lang w:val="en-GB"/>
        </w:rPr>
      </w:pPr>
    </w:p>
    <w:p w14:paraId="00814086" w14:textId="77777777" w:rsidR="00570D95" w:rsidRDefault="00570D95" w:rsidP="00BB524A">
      <w:pPr>
        <w:rPr>
          <w:rFonts w:cstheme="minorHAnsi"/>
          <w:lang w:val="en-GB"/>
        </w:rPr>
      </w:pPr>
    </w:p>
    <w:p w14:paraId="6402483D" w14:textId="77777777" w:rsidR="00570D95" w:rsidRDefault="00570D95" w:rsidP="00BB524A">
      <w:pPr>
        <w:rPr>
          <w:rFonts w:cstheme="minorHAnsi"/>
          <w:lang w:val="en-GB"/>
        </w:rPr>
      </w:pPr>
    </w:p>
    <w:p w14:paraId="26317753" w14:textId="77777777" w:rsidR="00570D95" w:rsidRDefault="00570D95" w:rsidP="00BB524A">
      <w:pPr>
        <w:rPr>
          <w:rFonts w:cstheme="minorHAnsi"/>
          <w:lang w:val="en-GB"/>
        </w:rPr>
      </w:pPr>
    </w:p>
    <w:p w14:paraId="7BE1B8DC" w14:textId="77777777" w:rsidR="00570D95" w:rsidRDefault="00570D95" w:rsidP="00BB524A">
      <w:pPr>
        <w:rPr>
          <w:rFonts w:cstheme="minorHAnsi"/>
          <w:lang w:val="en-GB"/>
        </w:rPr>
      </w:pPr>
    </w:p>
    <w:p w14:paraId="7E9AADE3" w14:textId="77777777" w:rsidR="00570D95" w:rsidRDefault="00570D95" w:rsidP="00BB524A">
      <w:pPr>
        <w:rPr>
          <w:rFonts w:cstheme="minorHAnsi"/>
          <w:lang w:val="en-GB"/>
        </w:rPr>
      </w:pPr>
    </w:p>
    <w:p w14:paraId="1FB07575" w14:textId="77777777" w:rsidR="00570D95" w:rsidRDefault="00570D95" w:rsidP="00BB524A">
      <w:pPr>
        <w:rPr>
          <w:rFonts w:cstheme="minorHAnsi"/>
          <w:lang w:val="en-GB"/>
        </w:rPr>
      </w:pPr>
    </w:p>
    <w:p w14:paraId="6701C227" w14:textId="77777777" w:rsidR="00570D95" w:rsidRDefault="00570D95" w:rsidP="00BB524A">
      <w:pPr>
        <w:rPr>
          <w:rFonts w:cstheme="minorHAnsi"/>
          <w:lang w:val="en-GB"/>
        </w:rPr>
      </w:pPr>
    </w:p>
    <w:p w14:paraId="43129501" w14:textId="77777777" w:rsidR="00570D95" w:rsidRDefault="00570D95" w:rsidP="00BB524A">
      <w:pPr>
        <w:rPr>
          <w:rFonts w:cstheme="minorHAnsi"/>
          <w:lang w:val="en-GB"/>
        </w:rPr>
      </w:pPr>
    </w:p>
    <w:p w14:paraId="4F1BEBB7" w14:textId="136D386C" w:rsidR="00526937" w:rsidRPr="008C2772" w:rsidRDefault="008C2772" w:rsidP="00BB524A">
      <w:pPr>
        <w:rPr>
          <w:rFonts w:cstheme="minorHAnsi"/>
          <w:b/>
          <w:bCs/>
          <w:lang w:val="en-GB"/>
        </w:rPr>
      </w:pPr>
      <w:proofErr w:type="spellStart"/>
      <w:r w:rsidRPr="008C2772">
        <w:rPr>
          <w:rFonts w:cstheme="minorHAnsi"/>
          <w:b/>
          <w:bCs/>
          <w:lang w:val="en-GB"/>
        </w:rPr>
        <w:lastRenderedPageBreak/>
        <w:t>Øvrige</w:t>
      </w:r>
      <w:proofErr w:type="spellEnd"/>
      <w:r w:rsidRPr="008C2772">
        <w:rPr>
          <w:rFonts w:cstheme="minorHAnsi"/>
          <w:b/>
          <w:bCs/>
          <w:lang w:val="en-GB"/>
        </w:rPr>
        <w:t xml:space="preserve"> </w:t>
      </w:r>
      <w:proofErr w:type="spellStart"/>
      <w:r w:rsidRPr="008C2772">
        <w:rPr>
          <w:rFonts w:cstheme="minorHAnsi"/>
          <w:b/>
          <w:bCs/>
          <w:lang w:val="en-GB"/>
        </w:rPr>
        <w:t>opplysninger</w:t>
      </w:r>
      <w:proofErr w:type="spellEnd"/>
      <w:r>
        <w:rPr>
          <w:rFonts w:cstheme="minorHAnsi"/>
          <w:b/>
          <w:bCs/>
          <w:lang w:val="en-GB"/>
        </w:rPr>
        <w:t>:</w:t>
      </w:r>
    </w:p>
    <w:p w14:paraId="1EF2B5E7" w14:textId="76CD423B" w:rsidR="00CB54F5" w:rsidRPr="00CB54F5" w:rsidRDefault="00CB54F5" w:rsidP="00CB54F5">
      <w:pPr>
        <w:pStyle w:val="ListeNrniv1"/>
        <w:rPr>
          <w:b/>
          <w:bCs/>
        </w:rPr>
      </w:pPr>
      <w:r w:rsidRPr="00CB54F5">
        <w:rPr>
          <w:b/>
          <w:bCs/>
        </w:rPr>
        <w:t>Grensekryssende virksomhet (</w:t>
      </w:r>
      <w:proofErr w:type="spellStart"/>
      <w:r w:rsidRPr="00CB54F5">
        <w:rPr>
          <w:b/>
          <w:bCs/>
        </w:rPr>
        <w:t>passporting</w:t>
      </w:r>
      <w:proofErr w:type="spellEnd"/>
      <w:r w:rsidRPr="00CB54F5">
        <w:rPr>
          <w:b/>
          <w:bCs/>
        </w:rPr>
        <w:t>)</w:t>
      </w:r>
      <w:r w:rsidR="008C2772">
        <w:rPr>
          <w:b/>
          <w:bCs/>
        </w:rPr>
        <w:t xml:space="preserve"> etter </w:t>
      </w:r>
      <w:proofErr w:type="spellStart"/>
      <w:r w:rsidR="008C2772" w:rsidRPr="008C2772">
        <w:rPr>
          <w:b/>
          <w:bCs/>
        </w:rPr>
        <w:t>MiCA</w:t>
      </w:r>
      <w:proofErr w:type="spellEnd"/>
      <w:r w:rsidR="008C2772" w:rsidRPr="008C2772">
        <w:rPr>
          <w:b/>
          <w:bCs/>
        </w:rPr>
        <w:t xml:space="preserve"> artikkel 65</w:t>
      </w:r>
    </w:p>
    <w:p w14:paraId="3B5E8321" w14:textId="344599BC" w:rsidR="00D41128" w:rsidRDefault="00C07259" w:rsidP="00683DBF">
      <w:pPr>
        <w:pStyle w:val="ListeNrniv1"/>
        <w:numPr>
          <w:ilvl w:val="0"/>
          <w:numId w:val="0"/>
        </w:numPr>
      </w:pPr>
      <w:r>
        <w:t>Har søkeren til hensikt å</w:t>
      </w:r>
      <w:r w:rsidR="00683DBF" w:rsidRPr="00683DBF">
        <w:t xml:space="preserve"> yte kryptoeiendelstjenester i andre EØS-stater </w:t>
      </w:r>
      <w:r>
        <w:t xml:space="preserve">enn Norge? </w:t>
      </w:r>
    </w:p>
    <w:p w14:paraId="04F6F35F" w14:textId="77777777" w:rsidR="001177D0" w:rsidRDefault="001177D0" w:rsidP="00683DBF">
      <w:pPr>
        <w:pStyle w:val="ListeNrniv1"/>
        <w:numPr>
          <w:ilvl w:val="0"/>
          <w:numId w:val="0"/>
        </w:numPr>
      </w:pPr>
    </w:p>
    <w:p w14:paraId="772EC02D" w14:textId="564A1AD9" w:rsidR="001177D0" w:rsidRDefault="00FC32E7" w:rsidP="001C0C9B">
      <w:pPr>
        <w:pStyle w:val="ListeNrniv1"/>
        <w:numPr>
          <w:ilvl w:val="0"/>
          <w:numId w:val="16"/>
        </w:numPr>
      </w:pPr>
      <w:r>
        <w:t>Nei</w:t>
      </w:r>
    </w:p>
    <w:p w14:paraId="34EAB55D" w14:textId="5ECC909C" w:rsidR="00F76CBC" w:rsidRDefault="00D02447" w:rsidP="001C0C9B">
      <w:pPr>
        <w:pStyle w:val="ListeNrniv1"/>
        <w:numPr>
          <w:ilvl w:val="0"/>
          <w:numId w:val="16"/>
        </w:numPr>
      </w:pPr>
      <w:r>
        <w:t>Ja</w:t>
      </w:r>
    </w:p>
    <w:p w14:paraId="15F4E80A" w14:textId="77777777" w:rsidR="00D02447" w:rsidRDefault="00D02447" w:rsidP="00D02447">
      <w:pPr>
        <w:pStyle w:val="ListeNrniv1"/>
        <w:numPr>
          <w:ilvl w:val="0"/>
          <w:numId w:val="0"/>
        </w:numPr>
        <w:ind w:left="340" w:hanging="340"/>
      </w:pPr>
    </w:p>
    <w:p w14:paraId="15A3DD07" w14:textId="14A64924" w:rsidR="006F01BF" w:rsidRDefault="00F76CBC" w:rsidP="00D02447">
      <w:pPr>
        <w:pStyle w:val="ListeNrniv1"/>
        <w:numPr>
          <w:ilvl w:val="0"/>
          <w:numId w:val="0"/>
        </w:numPr>
        <w:ind w:left="340" w:hanging="340"/>
      </w:pPr>
      <w:r>
        <w:t>Hvis</w:t>
      </w:r>
      <w:r w:rsidR="00D02447">
        <w:t xml:space="preserve"> krysset ut for</w:t>
      </w:r>
      <w:r>
        <w:t xml:space="preserve"> </w:t>
      </w:r>
      <w:r w:rsidR="00D02447">
        <w:t>"</w:t>
      </w:r>
      <w:r>
        <w:t>ja</w:t>
      </w:r>
      <w:r w:rsidR="00D02447">
        <w:t>"</w:t>
      </w:r>
      <w:r w:rsidR="006F01BF">
        <w:t xml:space="preserve">, oppgi </w:t>
      </w:r>
      <w:r>
        <w:t>følgende informasjon: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4246"/>
      </w:tblGrid>
      <w:tr w:rsidR="006A0084" w:rsidRPr="00D86328" w14:paraId="48B448EE" w14:textId="77777777" w:rsidTr="00E07DB5">
        <w:tc>
          <w:tcPr>
            <w:tcW w:w="704" w:type="dxa"/>
          </w:tcPr>
          <w:p w14:paraId="731CC810" w14:textId="21EEF32F" w:rsidR="006A0084" w:rsidRPr="00D86328" w:rsidRDefault="00E07DB5" w:rsidP="00D86328">
            <w:pPr>
              <w:pStyle w:val="ListeNrniv1"/>
              <w:numPr>
                <w:ilvl w:val="0"/>
                <w:numId w:val="0"/>
              </w:numPr>
              <w:tabs>
                <w:tab w:val="left" w:pos="1173"/>
              </w:tabs>
            </w:pPr>
            <w:r>
              <w:t>a)</w:t>
            </w:r>
          </w:p>
        </w:tc>
        <w:tc>
          <w:tcPr>
            <w:tcW w:w="4678" w:type="dxa"/>
          </w:tcPr>
          <w:p w14:paraId="45172986" w14:textId="02FE5C04" w:rsidR="006A0084" w:rsidRPr="00D86328" w:rsidRDefault="006A0084" w:rsidP="00D86328">
            <w:pPr>
              <w:pStyle w:val="ListeNrniv1"/>
              <w:numPr>
                <w:ilvl w:val="0"/>
                <w:numId w:val="0"/>
              </w:numPr>
              <w:tabs>
                <w:tab w:val="left" w:pos="1173"/>
              </w:tabs>
            </w:pPr>
            <w:r w:rsidRPr="00D86328">
              <w:t>Liste over medlem</w:t>
            </w:r>
            <w:r>
              <w:t>slandene hvor</w:t>
            </w:r>
            <w:r w:rsidRPr="00D86328">
              <w:t xml:space="preserve"> </w:t>
            </w:r>
            <w:r>
              <w:t>søker</w:t>
            </w:r>
            <w:r w:rsidRPr="00D86328">
              <w:t xml:space="preserve"> har til hensikt å yte kryptoeiendelstjenester. </w:t>
            </w:r>
          </w:p>
        </w:tc>
        <w:tc>
          <w:tcPr>
            <w:tcW w:w="4246" w:type="dxa"/>
          </w:tcPr>
          <w:p w14:paraId="24A0D266" w14:textId="77777777" w:rsidR="006A0084" w:rsidRPr="00D86328" w:rsidRDefault="006A0084" w:rsidP="00683DBF">
            <w:pPr>
              <w:pStyle w:val="ListeNrniv1"/>
              <w:numPr>
                <w:ilvl w:val="0"/>
                <w:numId w:val="0"/>
              </w:numPr>
            </w:pPr>
          </w:p>
        </w:tc>
      </w:tr>
      <w:tr w:rsidR="006A0084" w:rsidRPr="00D86328" w14:paraId="046EE2C0" w14:textId="77777777" w:rsidTr="00E07DB5">
        <w:tc>
          <w:tcPr>
            <w:tcW w:w="704" w:type="dxa"/>
          </w:tcPr>
          <w:p w14:paraId="759061DC" w14:textId="3821CC5C" w:rsidR="006A0084" w:rsidRPr="00D86328" w:rsidRDefault="00E07DB5" w:rsidP="00797AC4">
            <w:pPr>
              <w:pStyle w:val="ListeNrniv1"/>
              <w:numPr>
                <w:ilvl w:val="0"/>
                <w:numId w:val="0"/>
              </w:numPr>
            </w:pPr>
            <w:r>
              <w:t>b)</w:t>
            </w:r>
          </w:p>
        </w:tc>
        <w:tc>
          <w:tcPr>
            <w:tcW w:w="4678" w:type="dxa"/>
          </w:tcPr>
          <w:p w14:paraId="475E9CF1" w14:textId="380D6960" w:rsidR="006A0084" w:rsidRPr="00D86328" w:rsidRDefault="006A0084" w:rsidP="00797AC4">
            <w:pPr>
              <w:pStyle w:val="ListeNrniv1"/>
              <w:numPr>
                <w:ilvl w:val="0"/>
                <w:numId w:val="0"/>
              </w:numPr>
            </w:pPr>
            <w:r w:rsidRPr="00D86328">
              <w:t xml:space="preserve">Angivelse av hvilke kryptoeiendelstjenester som er ment å ytes på grensekryssende basis. </w:t>
            </w:r>
          </w:p>
        </w:tc>
        <w:tc>
          <w:tcPr>
            <w:tcW w:w="4246" w:type="dxa"/>
          </w:tcPr>
          <w:p w14:paraId="13B79229" w14:textId="77777777" w:rsidR="006A0084" w:rsidRPr="00D86328" w:rsidRDefault="006A0084" w:rsidP="00683DBF">
            <w:pPr>
              <w:pStyle w:val="ListeNrniv1"/>
              <w:numPr>
                <w:ilvl w:val="0"/>
                <w:numId w:val="0"/>
              </w:numPr>
            </w:pPr>
          </w:p>
        </w:tc>
      </w:tr>
      <w:tr w:rsidR="006A0084" w:rsidRPr="00D86328" w14:paraId="25FC7079" w14:textId="77777777" w:rsidTr="00E07DB5">
        <w:tc>
          <w:tcPr>
            <w:tcW w:w="704" w:type="dxa"/>
          </w:tcPr>
          <w:p w14:paraId="7A2664D6" w14:textId="3A362B30" w:rsidR="006A0084" w:rsidRPr="00D86328" w:rsidRDefault="00E07DB5" w:rsidP="00E07DB5">
            <w:pPr>
              <w:pStyle w:val="ListeNrniv1"/>
              <w:numPr>
                <w:ilvl w:val="0"/>
                <w:numId w:val="0"/>
              </w:numPr>
            </w:pPr>
            <w:r>
              <w:t>c)</w:t>
            </w:r>
          </w:p>
        </w:tc>
        <w:tc>
          <w:tcPr>
            <w:tcW w:w="4678" w:type="dxa"/>
          </w:tcPr>
          <w:p w14:paraId="2CFD878A" w14:textId="12C3BC95" w:rsidR="006A0084" w:rsidRPr="00D86328" w:rsidRDefault="006A0084" w:rsidP="00D86328">
            <w:pPr>
              <w:pStyle w:val="ListeNrniv1"/>
              <w:numPr>
                <w:ilvl w:val="0"/>
                <w:numId w:val="0"/>
              </w:numPr>
            </w:pPr>
            <w:r w:rsidRPr="00D86328">
              <w:t xml:space="preserve">Planlagt oppstartsdato for ytelsen av kryptoeiendelstjenestene. </w:t>
            </w:r>
          </w:p>
        </w:tc>
        <w:tc>
          <w:tcPr>
            <w:tcW w:w="4246" w:type="dxa"/>
          </w:tcPr>
          <w:p w14:paraId="15457DEB" w14:textId="77777777" w:rsidR="006A0084" w:rsidRPr="00D86328" w:rsidRDefault="006A0084" w:rsidP="00683DBF">
            <w:pPr>
              <w:pStyle w:val="ListeNrniv1"/>
              <w:numPr>
                <w:ilvl w:val="0"/>
                <w:numId w:val="0"/>
              </w:numPr>
            </w:pPr>
          </w:p>
        </w:tc>
      </w:tr>
      <w:tr w:rsidR="006A0084" w:rsidRPr="00D86328" w14:paraId="6957144B" w14:textId="77777777" w:rsidTr="00E07DB5">
        <w:tc>
          <w:tcPr>
            <w:tcW w:w="704" w:type="dxa"/>
          </w:tcPr>
          <w:p w14:paraId="02A36C1D" w14:textId="2F5CD917" w:rsidR="006A0084" w:rsidRPr="00D86328" w:rsidRDefault="00E07DB5" w:rsidP="00683DBF">
            <w:pPr>
              <w:pStyle w:val="ListeNrniv1"/>
              <w:numPr>
                <w:ilvl w:val="0"/>
                <w:numId w:val="0"/>
              </w:numPr>
            </w:pPr>
            <w:r>
              <w:t>d)</w:t>
            </w:r>
          </w:p>
        </w:tc>
        <w:tc>
          <w:tcPr>
            <w:tcW w:w="4678" w:type="dxa"/>
          </w:tcPr>
          <w:p w14:paraId="60738C1A" w14:textId="4C48BF53" w:rsidR="006A0084" w:rsidRPr="00D86328" w:rsidRDefault="006A0084" w:rsidP="00683DBF">
            <w:pPr>
              <w:pStyle w:val="ListeNrniv1"/>
              <w:numPr>
                <w:ilvl w:val="0"/>
                <w:numId w:val="0"/>
              </w:numPr>
            </w:pPr>
            <w:r w:rsidRPr="00D86328">
              <w:t xml:space="preserve">Oversikt over all annen virksomhet som utøves av </w:t>
            </w:r>
            <w:r w:rsidR="000D5E15">
              <w:t>søkeren</w:t>
            </w:r>
            <w:r w:rsidRPr="00D86328">
              <w:t xml:space="preserve">, og som ikke er omfattet av </w:t>
            </w:r>
            <w:proofErr w:type="spellStart"/>
            <w:r w:rsidR="000D5E15">
              <w:t>MiCA</w:t>
            </w:r>
            <w:proofErr w:type="spellEnd"/>
            <w:r w:rsidRPr="00D86328">
              <w:t>.</w:t>
            </w:r>
          </w:p>
        </w:tc>
        <w:tc>
          <w:tcPr>
            <w:tcW w:w="4246" w:type="dxa"/>
          </w:tcPr>
          <w:p w14:paraId="4BD2997C" w14:textId="77777777" w:rsidR="006A0084" w:rsidRPr="00D86328" w:rsidRDefault="006A0084" w:rsidP="00683DBF">
            <w:pPr>
              <w:pStyle w:val="ListeNrniv1"/>
              <w:numPr>
                <w:ilvl w:val="0"/>
                <w:numId w:val="0"/>
              </w:numPr>
            </w:pPr>
          </w:p>
        </w:tc>
      </w:tr>
    </w:tbl>
    <w:p w14:paraId="62F2FEE3" w14:textId="5E0F5DEA" w:rsidR="00D4489E" w:rsidRDefault="00D4489E" w:rsidP="590A878C">
      <w:pPr>
        <w:pStyle w:val="ListeNrniv1"/>
        <w:numPr>
          <w:ilvl w:val="0"/>
          <w:numId w:val="0"/>
        </w:numPr>
        <w:ind w:left="340"/>
      </w:pPr>
    </w:p>
    <w:p w14:paraId="3E5B7B2C" w14:textId="32E1D60D" w:rsidR="00FC32E7" w:rsidRPr="00A71AB4" w:rsidRDefault="00E955AC" w:rsidP="0049343E">
      <w:pPr>
        <w:pStyle w:val="ListeNrniv1"/>
        <w:rPr>
          <w:b/>
          <w:bCs/>
        </w:rPr>
      </w:pPr>
      <w:r w:rsidRPr="00A71AB4">
        <w:rPr>
          <w:b/>
          <w:bCs/>
        </w:rPr>
        <w:t> </w:t>
      </w:r>
      <w:r w:rsidR="00380F31" w:rsidRPr="00A71AB4">
        <w:rPr>
          <w:b/>
          <w:bCs/>
        </w:rPr>
        <w:t xml:space="preserve">Forsvarlig </w:t>
      </w:r>
      <w:r w:rsidRPr="00A71AB4">
        <w:rPr>
          <w:b/>
          <w:bCs/>
        </w:rPr>
        <w:t>avvikling av kryptoeiendelstjenesteytere (</w:t>
      </w:r>
      <w:proofErr w:type="spellStart"/>
      <w:r w:rsidRPr="00A71AB4">
        <w:rPr>
          <w:b/>
          <w:bCs/>
        </w:rPr>
        <w:t>MiCA</w:t>
      </w:r>
      <w:proofErr w:type="spellEnd"/>
      <w:r w:rsidRPr="00A71AB4">
        <w:rPr>
          <w:b/>
          <w:bCs/>
        </w:rPr>
        <w:t xml:space="preserve"> artikkel 74)</w:t>
      </w:r>
    </w:p>
    <w:p w14:paraId="1AFE6ED1" w14:textId="730E4496" w:rsidR="00F46B81" w:rsidRDefault="00F46B81" w:rsidP="00F46B81">
      <w:pPr>
        <w:pStyle w:val="ListeNrniv1"/>
        <w:numPr>
          <w:ilvl w:val="0"/>
          <w:numId w:val="0"/>
        </w:numPr>
      </w:pPr>
      <w:r>
        <w:t xml:space="preserve">Ytere av kryptoeiendelstjenester som yter tjenester som omhandlet i artiklene 75 til 79 i </w:t>
      </w:r>
      <w:proofErr w:type="spellStart"/>
      <w:r>
        <w:t>MiCA</w:t>
      </w:r>
      <w:proofErr w:type="spellEnd"/>
      <w:r>
        <w:t>, skal ha på plass en plan for f</w:t>
      </w:r>
      <w:r w:rsidRPr="00380F31">
        <w:t>orsvarlig</w:t>
      </w:r>
      <w:r>
        <w:t xml:space="preserve"> avvikling av virksomheten. Planen skal være tilpasset virksomhetens art, omfang og kompleksitet, og skal støtte en </w:t>
      </w:r>
      <w:r w:rsidRPr="00380F31">
        <w:t>forsvarlig</w:t>
      </w:r>
      <w:r>
        <w:t xml:space="preserve"> avvikling i henhold til gjeldende nasjonal rett.</w:t>
      </w:r>
    </w:p>
    <w:p w14:paraId="79A15917" w14:textId="3B5E8433" w:rsidR="0049343E" w:rsidRDefault="006F50E5" w:rsidP="00F46B81">
      <w:pPr>
        <w:pStyle w:val="ListeNrniv1"/>
        <w:numPr>
          <w:ilvl w:val="0"/>
          <w:numId w:val="0"/>
        </w:numPr>
      </w:pPr>
      <w:r>
        <w:t>A</w:t>
      </w:r>
      <w:r w:rsidRPr="006F50E5">
        <w:t xml:space="preserve">vviklingsplanen skal dokumentere at foretaket har evne til å avvikle virksomheten på en </w:t>
      </w:r>
      <w:r w:rsidR="00370B39" w:rsidRPr="006F50E5">
        <w:t>operasjonelt forsvarlig, realistisk og praktisk gjennomførbar måte</w:t>
      </w:r>
      <w:r w:rsidRPr="006F50E5">
        <w:t>, uten å påføre kundene unødige økonomiske tap.</w:t>
      </w:r>
      <w:r w:rsidR="00581A99">
        <w:t xml:space="preserve"> </w:t>
      </w:r>
      <w:r w:rsidR="00F46B81">
        <w:t>Planen skal blant annet legge til rette for kontinuitet i, eller gjenoppretting av, kritiske funksjoner frem til avviklingen er fullført.</w:t>
      </w:r>
    </w:p>
    <w:tbl>
      <w:tblPr>
        <w:tblStyle w:val="TableGrid"/>
        <w:tblW w:w="0" w:type="auto"/>
        <w:tblLook w:val="04A0" w:firstRow="1" w:lastRow="0" w:firstColumn="1" w:lastColumn="0" w:noHBand="0" w:noVBand="1"/>
      </w:tblPr>
      <w:tblGrid>
        <w:gridCol w:w="9628"/>
      </w:tblGrid>
      <w:tr w:rsidR="00797A7F" w14:paraId="1D2738B2" w14:textId="77777777" w:rsidTr="00797A7F">
        <w:tc>
          <w:tcPr>
            <w:tcW w:w="9628" w:type="dxa"/>
          </w:tcPr>
          <w:p w14:paraId="10C430BC" w14:textId="09DAC265" w:rsidR="00A40D89" w:rsidRDefault="004C6137" w:rsidP="00797A7F">
            <w:pPr>
              <w:pStyle w:val="ListeNrniv1"/>
              <w:numPr>
                <w:ilvl w:val="0"/>
                <w:numId w:val="0"/>
              </w:numPr>
              <w:spacing w:line="276" w:lineRule="auto"/>
              <w:rPr>
                <w:i/>
                <w:iCs/>
                <w:sz w:val="20"/>
                <w:szCs w:val="20"/>
              </w:rPr>
            </w:pPr>
            <w:r>
              <w:rPr>
                <w:i/>
                <w:iCs/>
                <w:sz w:val="20"/>
                <w:szCs w:val="20"/>
              </w:rPr>
              <w:t xml:space="preserve">En </w:t>
            </w:r>
            <w:r w:rsidRPr="004C6137">
              <w:rPr>
                <w:i/>
                <w:iCs/>
                <w:sz w:val="20"/>
                <w:szCs w:val="20"/>
              </w:rPr>
              <w:t xml:space="preserve">plan for </w:t>
            </w:r>
            <w:r w:rsidR="00037057" w:rsidRPr="00037057">
              <w:rPr>
                <w:i/>
                <w:iCs/>
                <w:sz w:val="20"/>
                <w:szCs w:val="20"/>
              </w:rPr>
              <w:t>forsvarlig</w:t>
            </w:r>
            <w:r w:rsidR="00037057" w:rsidRPr="00037057">
              <w:rPr>
                <w:sz w:val="20"/>
                <w:szCs w:val="20"/>
              </w:rPr>
              <w:t xml:space="preserve"> </w:t>
            </w:r>
            <w:r w:rsidRPr="004C6137">
              <w:rPr>
                <w:i/>
                <w:iCs/>
                <w:sz w:val="20"/>
                <w:szCs w:val="20"/>
              </w:rPr>
              <w:t xml:space="preserve">avvikling gjelder situasjoner der foretaket ikke lenger er levedyktig og må avvikles. Avvikling som følge av en strategisk beslutning, slik som salg, fusjon eller annen planlagt restrukturering, omfattes ikke av kravet til </w:t>
            </w:r>
            <w:r w:rsidR="00C55A8D" w:rsidRPr="00C55A8D">
              <w:rPr>
                <w:i/>
                <w:iCs/>
                <w:sz w:val="20"/>
                <w:szCs w:val="20"/>
              </w:rPr>
              <w:t xml:space="preserve">forsvarlig </w:t>
            </w:r>
            <w:r w:rsidRPr="004C6137">
              <w:rPr>
                <w:i/>
                <w:iCs/>
                <w:sz w:val="20"/>
                <w:szCs w:val="20"/>
              </w:rPr>
              <w:t>avviklingsplan.</w:t>
            </w:r>
          </w:p>
          <w:p w14:paraId="7AC2731C" w14:textId="4E53A7C5" w:rsidR="00A40D89" w:rsidRPr="00A40D89" w:rsidRDefault="00A40D89" w:rsidP="00A40D89">
            <w:pPr>
              <w:pStyle w:val="ListeNrniv1"/>
              <w:numPr>
                <w:ilvl w:val="0"/>
                <w:numId w:val="0"/>
              </w:numPr>
              <w:spacing w:line="276" w:lineRule="auto"/>
              <w:ind w:left="340" w:hanging="340"/>
              <w:rPr>
                <w:i/>
                <w:iCs/>
                <w:sz w:val="20"/>
                <w:szCs w:val="20"/>
              </w:rPr>
            </w:pPr>
            <w:r w:rsidRPr="00A40D89">
              <w:rPr>
                <w:i/>
                <w:iCs/>
                <w:sz w:val="20"/>
                <w:szCs w:val="20"/>
              </w:rPr>
              <w:t xml:space="preserve">Finanstilsynet forventer at en </w:t>
            </w:r>
            <w:r w:rsidR="00380F31" w:rsidRPr="00380F31">
              <w:rPr>
                <w:i/>
                <w:iCs/>
                <w:sz w:val="20"/>
                <w:szCs w:val="20"/>
              </w:rPr>
              <w:t xml:space="preserve">forsvarlig </w:t>
            </w:r>
            <w:r w:rsidRPr="00A40D89">
              <w:rPr>
                <w:i/>
                <w:iCs/>
                <w:sz w:val="20"/>
                <w:szCs w:val="20"/>
              </w:rPr>
              <w:t>avviklingsplan som et minimum omfatter følgende elementer:</w:t>
            </w:r>
          </w:p>
          <w:p w14:paraId="5BAC0BDE" w14:textId="52B3DDA0" w:rsidR="007D5B71" w:rsidRPr="000B7BAF" w:rsidRDefault="007D5B71" w:rsidP="000B7BAF">
            <w:pPr>
              <w:pStyle w:val="ListeNrniv1"/>
              <w:numPr>
                <w:ilvl w:val="0"/>
                <w:numId w:val="31"/>
              </w:numPr>
              <w:rPr>
                <w:i/>
                <w:iCs/>
                <w:sz w:val="20"/>
                <w:szCs w:val="20"/>
              </w:rPr>
            </w:pPr>
            <w:r w:rsidRPr="000B7BAF">
              <w:rPr>
                <w:i/>
                <w:iCs/>
                <w:sz w:val="20"/>
                <w:szCs w:val="20"/>
              </w:rPr>
              <w:t xml:space="preserve">Beskrivelse av organisering og virksomhet, herunder foretaksstruktur, relevante regnskapsopplysninger samt </w:t>
            </w:r>
            <w:r w:rsidR="000B7BAF" w:rsidRPr="000B7BAF">
              <w:rPr>
                <w:i/>
                <w:iCs/>
                <w:sz w:val="20"/>
                <w:szCs w:val="20"/>
              </w:rPr>
              <w:t>vurdering av foretakets økonomiske evne til å gjennomføre avviklingen</w:t>
            </w:r>
          </w:p>
          <w:p w14:paraId="72502859" w14:textId="77777777" w:rsidR="007D5B71" w:rsidRPr="007D5B71" w:rsidRDefault="007D5B71" w:rsidP="007D5B71">
            <w:pPr>
              <w:pStyle w:val="ListeNrniv1"/>
              <w:numPr>
                <w:ilvl w:val="0"/>
                <w:numId w:val="31"/>
              </w:numPr>
              <w:rPr>
                <w:i/>
                <w:iCs/>
                <w:sz w:val="20"/>
                <w:szCs w:val="20"/>
              </w:rPr>
            </w:pPr>
            <w:r w:rsidRPr="007D5B71">
              <w:rPr>
                <w:i/>
                <w:iCs/>
                <w:sz w:val="20"/>
                <w:szCs w:val="20"/>
              </w:rPr>
              <w:t>Klart definerte roller og ansvarsforhold, inkludert ansvar for beslutning om iverksettelse og for løpende gjennomføring av avviklingsprosessen.</w:t>
            </w:r>
          </w:p>
          <w:p w14:paraId="0828E355" w14:textId="67ABFE8A" w:rsidR="007D5B71" w:rsidRPr="007D5B71" w:rsidRDefault="007D5B71" w:rsidP="007D5B71">
            <w:pPr>
              <w:pStyle w:val="ListeNrniv1"/>
              <w:numPr>
                <w:ilvl w:val="0"/>
                <w:numId w:val="31"/>
              </w:numPr>
              <w:rPr>
                <w:i/>
                <w:iCs/>
                <w:sz w:val="20"/>
                <w:szCs w:val="20"/>
              </w:rPr>
            </w:pPr>
            <w:r w:rsidRPr="007D5B71">
              <w:rPr>
                <w:i/>
                <w:iCs/>
                <w:sz w:val="20"/>
                <w:szCs w:val="20"/>
              </w:rPr>
              <w:t>Identifisering av avviklings</w:t>
            </w:r>
            <w:r w:rsidR="00D804F5" w:rsidRPr="00D804F5">
              <w:rPr>
                <w:i/>
                <w:iCs/>
                <w:sz w:val="20"/>
                <w:szCs w:val="20"/>
              </w:rPr>
              <w:t>scenarioer</w:t>
            </w:r>
          </w:p>
          <w:p w14:paraId="23A5F73E" w14:textId="0064DCC7" w:rsidR="007D5B71" w:rsidRPr="007D5B71" w:rsidRDefault="007D5B71" w:rsidP="007D5B71">
            <w:pPr>
              <w:pStyle w:val="ListeNrniv1"/>
              <w:numPr>
                <w:ilvl w:val="0"/>
                <w:numId w:val="31"/>
              </w:numPr>
              <w:rPr>
                <w:i/>
                <w:iCs/>
                <w:sz w:val="20"/>
                <w:szCs w:val="20"/>
              </w:rPr>
            </w:pPr>
            <w:r w:rsidRPr="007D5B71">
              <w:rPr>
                <w:i/>
                <w:iCs/>
                <w:sz w:val="20"/>
                <w:szCs w:val="20"/>
              </w:rPr>
              <w:t>Vurdering av konsekvenser for kunder og øvrige interessenter</w:t>
            </w:r>
          </w:p>
          <w:p w14:paraId="310AC451" w14:textId="77777777" w:rsidR="007D5B71" w:rsidRPr="007D5B71" w:rsidRDefault="007D5B71" w:rsidP="007D5B71">
            <w:pPr>
              <w:pStyle w:val="ListeNrniv1"/>
              <w:numPr>
                <w:ilvl w:val="0"/>
                <w:numId w:val="31"/>
              </w:numPr>
              <w:rPr>
                <w:i/>
                <w:iCs/>
                <w:sz w:val="20"/>
                <w:szCs w:val="20"/>
              </w:rPr>
            </w:pPr>
            <w:r w:rsidRPr="007D5B71">
              <w:rPr>
                <w:i/>
                <w:iCs/>
                <w:sz w:val="20"/>
                <w:szCs w:val="20"/>
              </w:rPr>
              <w:t>Operasjonell analyse av avviklingsprosessen, inkludert konkrete tiltak for håndtering og avvikling av tjenester, samt tydelige prosedyrer for avvikling av kundeforhold.</w:t>
            </w:r>
          </w:p>
          <w:p w14:paraId="4C9221CB" w14:textId="30768D2A" w:rsidR="00797A7F" w:rsidRPr="006009F5" w:rsidRDefault="007D5B71" w:rsidP="006009F5">
            <w:pPr>
              <w:pStyle w:val="ListeNrniv1"/>
              <w:numPr>
                <w:ilvl w:val="0"/>
                <w:numId w:val="31"/>
              </w:numPr>
              <w:rPr>
                <w:i/>
                <w:iCs/>
                <w:sz w:val="20"/>
                <w:szCs w:val="20"/>
              </w:rPr>
            </w:pPr>
            <w:r w:rsidRPr="007D5B71">
              <w:rPr>
                <w:i/>
                <w:iCs/>
                <w:sz w:val="20"/>
                <w:szCs w:val="20"/>
              </w:rPr>
              <w:lastRenderedPageBreak/>
              <w:t>Plan for håndtering av kundemidler og kryptoeiendeler</w:t>
            </w:r>
            <w:r w:rsidRPr="006009F5">
              <w:rPr>
                <w:i/>
                <w:iCs/>
                <w:sz w:val="20"/>
                <w:szCs w:val="20"/>
              </w:rPr>
              <w:t xml:space="preserve">, samt krav til forhåndsvarsling av kunder. </w:t>
            </w:r>
          </w:p>
        </w:tc>
      </w:tr>
    </w:tbl>
    <w:p w14:paraId="3A64CA59" w14:textId="77777777" w:rsidR="00E955AC" w:rsidRPr="00797AC4" w:rsidRDefault="00E955AC" w:rsidP="00E955AC">
      <w:pPr>
        <w:pStyle w:val="ListeNrniv1"/>
        <w:numPr>
          <w:ilvl w:val="0"/>
          <w:numId w:val="0"/>
        </w:numPr>
      </w:pPr>
    </w:p>
    <w:sectPr w:rsidR="00E955AC" w:rsidRPr="00797AC4" w:rsidSect="00490840">
      <w:footerReference w:type="default" r:id="rId33"/>
      <w:headerReference w:type="first" r:id="rId34"/>
      <w:type w:val="continuous"/>
      <w:pgSz w:w="11906" w:h="16838" w:code="9"/>
      <w:pgMar w:top="1134" w:right="1134" w:bottom="1134" w:left="1134" w:header="39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CF6C" w14:textId="77777777" w:rsidR="00CA6AD1" w:rsidRDefault="00CA6AD1">
      <w:r>
        <w:separator/>
      </w:r>
    </w:p>
  </w:endnote>
  <w:endnote w:type="continuationSeparator" w:id="0">
    <w:p w14:paraId="7657C991" w14:textId="77777777" w:rsidR="00CA6AD1" w:rsidRDefault="00C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517190"/>
      <w:docPartObj>
        <w:docPartGallery w:val="Page Numbers (Bottom of Page)"/>
        <w:docPartUnique/>
      </w:docPartObj>
    </w:sdtPr>
    <w:sdtContent>
      <w:p w14:paraId="21B40EB5" w14:textId="4811727E" w:rsidR="00C3191E" w:rsidRDefault="00C3191E">
        <w:pPr>
          <w:pStyle w:val="Foo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206F" w14:textId="77777777" w:rsidR="00CA6AD1" w:rsidRPr="0036219A" w:rsidRDefault="00CA6AD1">
      <w:pPr>
        <w:rPr>
          <w:color w:val="16535B" w:themeColor="accent1"/>
        </w:rPr>
      </w:pPr>
      <w:r w:rsidRPr="0036219A">
        <w:rPr>
          <w:color w:val="16535B" w:themeColor="accent1"/>
        </w:rPr>
        <w:separator/>
      </w:r>
    </w:p>
  </w:footnote>
  <w:footnote w:type="continuationSeparator" w:id="0">
    <w:p w14:paraId="2B9F777D" w14:textId="77777777" w:rsidR="00CA6AD1" w:rsidRDefault="00CA6AD1">
      <w:r>
        <w:continuationSeparator/>
      </w:r>
    </w:p>
  </w:footnote>
  <w:footnote w:id="1">
    <w:p w14:paraId="0FE011AD" w14:textId="26138F39" w:rsidR="00B73D5C" w:rsidRDefault="00B73D5C">
      <w:pPr>
        <w:pStyle w:val="FootnoteText"/>
      </w:pPr>
      <w:r>
        <w:rPr>
          <w:rStyle w:val="FootnoteReference"/>
        </w:rPr>
        <w:footnoteRef/>
      </w:r>
      <w:r>
        <w:t xml:space="preserve"> </w:t>
      </w:r>
      <w:r w:rsidRPr="00B73D5C">
        <w:t>Rettskilder: </w:t>
      </w:r>
      <w:proofErr w:type="spellStart"/>
      <w:r w:rsidRPr="00B73D5C">
        <w:t>MiCA</w:t>
      </w:r>
      <w:proofErr w:type="spellEnd"/>
      <w:r w:rsidRPr="00B73D5C">
        <w:t xml:space="preserve"> artikkel 62(2)(a) og RTS 2025/305 artikkel 1. </w:t>
      </w:r>
    </w:p>
  </w:footnote>
  <w:footnote w:id="2">
    <w:p w14:paraId="14B2018C" w14:textId="32335FC1" w:rsidR="00384732" w:rsidRDefault="00384732">
      <w:pPr>
        <w:pStyle w:val="FootnoteText"/>
      </w:pPr>
      <w:r>
        <w:rPr>
          <w:rStyle w:val="FootnoteReference"/>
        </w:rPr>
        <w:footnoteRef/>
      </w:r>
      <w:r>
        <w:t xml:space="preserve"> </w:t>
      </w:r>
      <w:r w:rsidRPr="00384732">
        <w:t>Rettskilder</w:t>
      </w:r>
      <w:r w:rsidRPr="00384732">
        <w:rPr>
          <w:i/>
          <w:iCs/>
        </w:rPr>
        <w:t>: </w:t>
      </w:r>
      <w:proofErr w:type="spellStart"/>
      <w:r w:rsidRPr="00384732">
        <w:t>MiCA</w:t>
      </w:r>
      <w:proofErr w:type="spellEnd"/>
      <w:r w:rsidRPr="00384732">
        <w:t xml:space="preserve"> artikkel 62(2) bokstav e), artikkel 67 og RTS 2025/305 artikkel 3. </w:t>
      </w:r>
    </w:p>
  </w:footnote>
  <w:footnote w:id="3">
    <w:p w14:paraId="7FBBA8F5" w14:textId="708D605A" w:rsidR="004327CD" w:rsidRDefault="004327CD">
      <w:pPr>
        <w:pStyle w:val="FootnoteText"/>
      </w:pPr>
      <w:r>
        <w:rPr>
          <w:rStyle w:val="FootnoteReference"/>
        </w:rPr>
        <w:footnoteRef/>
      </w:r>
      <w:r>
        <w:t xml:space="preserve"> </w:t>
      </w:r>
      <w:r w:rsidRPr="004327CD">
        <w:t>Rettskilder</w:t>
      </w:r>
      <w:r w:rsidRPr="004327CD">
        <w:rPr>
          <w:i/>
          <w:iCs/>
        </w:rPr>
        <w:t>: </w:t>
      </w:r>
      <w:proofErr w:type="spellStart"/>
      <w:r w:rsidRPr="004327CD">
        <w:t>MiCA</w:t>
      </w:r>
      <w:proofErr w:type="spellEnd"/>
      <w:r w:rsidRPr="004327CD">
        <w:t xml:space="preserve"> artikkel 62(2) bokstav e), artikkel 67 og RTS 2025/305 artikkel 3. </w:t>
      </w:r>
    </w:p>
  </w:footnote>
  <w:footnote w:id="4">
    <w:p w14:paraId="01068287" w14:textId="23090D85" w:rsidR="00D73922" w:rsidRDefault="00D73922">
      <w:pPr>
        <w:pStyle w:val="FootnoteText"/>
      </w:pPr>
      <w:r>
        <w:rPr>
          <w:rStyle w:val="FootnoteReference"/>
        </w:rPr>
        <w:footnoteRef/>
      </w:r>
      <w:r>
        <w:t xml:space="preserve"> </w:t>
      </w:r>
      <w:r w:rsidRPr="00D73922">
        <w:t>Rettskilder: </w:t>
      </w:r>
      <w:proofErr w:type="spellStart"/>
      <w:r w:rsidRPr="00D73922">
        <w:t>MiCA</w:t>
      </w:r>
      <w:proofErr w:type="spellEnd"/>
      <w:r w:rsidRPr="00D73922">
        <w:t xml:space="preserve"> artikkel 62(2) bokstav f) og i), artikkel 68, artikkel 72 [x]. RTS 2025/305 artikkel 4, RTS 2025/1140 (</w:t>
      </w:r>
      <w:proofErr w:type="spellStart"/>
      <w:r w:rsidRPr="00D73922">
        <w:t>recordkeeping</w:t>
      </w:r>
      <w:proofErr w:type="spellEnd"/>
      <w:r w:rsidRPr="00D73922">
        <w:t>) og RTS 2025/1142 (interessekonflikter).  </w:t>
      </w:r>
    </w:p>
  </w:footnote>
  <w:footnote w:id="5">
    <w:p w14:paraId="20BB9D31" w14:textId="734035D3" w:rsidR="00AC6525" w:rsidRDefault="00AC6525">
      <w:pPr>
        <w:pStyle w:val="FootnoteText"/>
      </w:pPr>
      <w:r>
        <w:rPr>
          <w:rStyle w:val="FootnoteReference"/>
        </w:rPr>
        <w:footnoteRef/>
      </w:r>
      <w:r>
        <w:t xml:space="preserve"> </w:t>
      </w:r>
      <w:r w:rsidRPr="00AC6525">
        <w:t xml:space="preserve">Rettskilder: </w:t>
      </w:r>
      <w:proofErr w:type="spellStart"/>
      <w:r w:rsidRPr="00AC6525">
        <w:t>MiCA</w:t>
      </w:r>
      <w:proofErr w:type="spellEnd"/>
      <w:r w:rsidRPr="00AC6525">
        <w:t xml:space="preserve"> artikkel 62(2) bokstav i), artikkel 68 nr. 7, RTS 2025/305 artikkel 5</w:t>
      </w:r>
    </w:p>
  </w:footnote>
  <w:footnote w:id="6">
    <w:p w14:paraId="261A802F" w14:textId="39EC948C" w:rsidR="0047308D" w:rsidRDefault="0047308D">
      <w:pPr>
        <w:pStyle w:val="FootnoteText"/>
      </w:pPr>
      <w:r>
        <w:rPr>
          <w:rStyle w:val="FootnoteReference"/>
        </w:rPr>
        <w:footnoteRef/>
      </w:r>
      <w:r>
        <w:t xml:space="preserve"> </w:t>
      </w:r>
      <w:proofErr w:type="spellStart"/>
      <w:r w:rsidRPr="0047308D">
        <w:t>MiCA</w:t>
      </w:r>
      <w:proofErr w:type="spellEnd"/>
      <w:r w:rsidRPr="0047308D">
        <w:t xml:space="preserve"> artikkel 62(2) bokstav i). RTS 2025/305 artikkel 6</w:t>
      </w:r>
    </w:p>
  </w:footnote>
  <w:footnote w:id="7">
    <w:p w14:paraId="1C05DCD1" w14:textId="1D965CDD" w:rsidR="00FD2342" w:rsidRDefault="00FD2342">
      <w:pPr>
        <w:pStyle w:val="FootnoteText"/>
      </w:pPr>
      <w:r>
        <w:rPr>
          <w:rStyle w:val="FootnoteReference"/>
        </w:rPr>
        <w:footnoteRef/>
      </w:r>
      <w:r>
        <w:t xml:space="preserve"> </w:t>
      </w:r>
      <w:r w:rsidR="00D142CA">
        <w:t>Se</w:t>
      </w:r>
      <w:r w:rsidRPr="00FD2342">
        <w:t>. </w:t>
      </w:r>
      <w:proofErr w:type="spellStart"/>
      <w:r w:rsidRPr="00FD2342">
        <w:t>hvvl</w:t>
      </w:r>
      <w:proofErr w:type="spellEnd"/>
      <w:r w:rsidRPr="00FD2342">
        <w:t> § 7</w:t>
      </w:r>
    </w:p>
  </w:footnote>
  <w:footnote w:id="8">
    <w:p w14:paraId="28E3529C" w14:textId="7A0A67A0" w:rsidR="00D142CA" w:rsidRDefault="00D142CA">
      <w:pPr>
        <w:pStyle w:val="FootnoteText"/>
      </w:pPr>
      <w:r>
        <w:rPr>
          <w:rStyle w:val="FootnoteReference"/>
        </w:rPr>
        <w:footnoteRef/>
      </w:r>
      <w:r>
        <w:t xml:space="preserve"> Se </w:t>
      </w:r>
      <w:proofErr w:type="spellStart"/>
      <w:r w:rsidRPr="00D142CA">
        <w:t>hhvl</w:t>
      </w:r>
      <w:proofErr w:type="spellEnd"/>
      <w:r w:rsidRPr="00D142CA">
        <w:t> §§ 9 – 24</w:t>
      </w:r>
    </w:p>
  </w:footnote>
  <w:footnote w:id="9">
    <w:p w14:paraId="135D8BCC" w14:textId="4CC4A853" w:rsidR="001A5EAF" w:rsidRDefault="001A5EAF">
      <w:pPr>
        <w:pStyle w:val="FootnoteText"/>
      </w:pPr>
      <w:r>
        <w:rPr>
          <w:rStyle w:val="FootnoteReference"/>
        </w:rPr>
        <w:footnoteRef/>
      </w:r>
      <w:r>
        <w:t xml:space="preserve"> </w:t>
      </w:r>
      <w:r w:rsidRPr="001A5EAF">
        <w:t> </w:t>
      </w:r>
      <w:r>
        <w:t xml:space="preserve">Se </w:t>
      </w:r>
      <w:proofErr w:type="spellStart"/>
      <w:r w:rsidRPr="001A5EAF">
        <w:t>hvvl</w:t>
      </w:r>
      <w:proofErr w:type="spellEnd"/>
      <w:r w:rsidRPr="001A5EAF">
        <w:t> §§ 25 - 28</w:t>
      </w:r>
    </w:p>
  </w:footnote>
  <w:footnote w:id="10">
    <w:p w14:paraId="489631D8" w14:textId="5E13368B" w:rsidR="002D20E7" w:rsidRDefault="002D20E7">
      <w:pPr>
        <w:pStyle w:val="FootnoteText"/>
      </w:pPr>
      <w:r>
        <w:rPr>
          <w:rStyle w:val="FootnoteReference"/>
        </w:rPr>
        <w:footnoteRef/>
      </w:r>
      <w:r>
        <w:t xml:space="preserve"> </w:t>
      </w:r>
      <w:proofErr w:type="spellStart"/>
      <w:r w:rsidRPr="002D20E7">
        <w:t>MiCA</w:t>
      </w:r>
      <w:proofErr w:type="spellEnd"/>
      <w:r w:rsidRPr="002D20E7">
        <w:t> artikkel 62(2)(g) og artikkel 68(1), RTS artikkel 7, Felleseuropeiske retningslinjer om egnethetsvurdering av medlemmer av ledelsen for utstedere av ART-er og CASP-er </w:t>
      </w:r>
      <w:hyperlink r:id="rId1" w:tgtFrame="_blank" w:history="1">
        <w:r w:rsidRPr="002D20E7">
          <w:rPr>
            <w:rStyle w:val="Hyperlink"/>
          </w:rPr>
          <w:t>EBA/GL/2024/09 / ESMA75-453128700-10</w:t>
        </w:r>
      </w:hyperlink>
    </w:p>
  </w:footnote>
  <w:footnote w:id="11">
    <w:p w14:paraId="2AFEB9A8" w14:textId="505EC2E9" w:rsidR="00B34E7C" w:rsidRPr="00E26A4E" w:rsidRDefault="00B34E7C" w:rsidP="00E26A4E">
      <w:pPr>
        <w:pStyle w:val="FootnoteText"/>
        <w:rPr>
          <w:lang w:val="en-GB"/>
        </w:rPr>
      </w:pPr>
      <w:r>
        <w:rPr>
          <w:rStyle w:val="FootnoteReference"/>
        </w:rPr>
        <w:footnoteRef/>
      </w:r>
      <w:r w:rsidRPr="00E26A4E">
        <w:rPr>
          <w:lang w:val="en-GB"/>
        </w:rPr>
        <w:t xml:space="preserve"> </w:t>
      </w:r>
      <w:r w:rsidR="00E26A4E" w:rsidRPr="00E26A4E">
        <w:rPr>
          <w:lang w:val="en-GB"/>
        </w:rPr>
        <w:t>Joint EBA and ESMA Guidelines on the assessment of the suitability of the members of the management body of issuers of asset-referenced tokens and of crypto-asset service providers</w:t>
      </w:r>
      <w:r w:rsidR="00E26A4E">
        <w:rPr>
          <w:lang w:val="en-GB"/>
        </w:rPr>
        <w:t xml:space="preserve"> </w:t>
      </w:r>
      <w:r w:rsidR="000C0443">
        <w:fldChar w:fldCharType="begin"/>
      </w:r>
      <w:r w:rsidR="000C0443" w:rsidRPr="00BD2BBF">
        <w:rPr>
          <w:lang w:val="en-GB"/>
        </w:rPr>
        <w:instrText>HYPERLINK "https://www.eba.europa.eu/activities/single-rulebook/regulatory-activities/asset-referenced-and-e-money-tokens-micar/joint-eba-and-esma-guidelines-suitability-assessment-members-management-body-issuers-arts-and-casps" \t "_blank"</w:instrText>
      </w:r>
      <w:r w:rsidR="000C0443">
        <w:fldChar w:fldCharType="separate"/>
      </w:r>
      <w:r w:rsidR="000C0443" w:rsidRPr="000C0443">
        <w:rPr>
          <w:rStyle w:val="Hyperlink"/>
          <w:lang w:val="en-GB"/>
        </w:rPr>
        <w:t>EBA/GL/2024/09 / ESMA75-453128700-10</w:t>
      </w:r>
      <w:r w:rsidR="000C0443">
        <w:fldChar w:fldCharType="end"/>
      </w:r>
    </w:p>
  </w:footnote>
  <w:footnote w:id="12">
    <w:p w14:paraId="1E4658F6" w14:textId="34265232" w:rsidR="009266D3" w:rsidRPr="00BD2BBF" w:rsidRDefault="009266D3">
      <w:pPr>
        <w:pStyle w:val="FootnoteText"/>
        <w:rPr>
          <w:lang w:val="en-GB"/>
        </w:rPr>
      </w:pPr>
      <w:r>
        <w:rPr>
          <w:rStyle w:val="FootnoteReference"/>
        </w:rPr>
        <w:footnoteRef/>
      </w:r>
      <w:r w:rsidRPr="00BD2BBF">
        <w:rPr>
          <w:lang w:val="en-GB"/>
        </w:rPr>
        <w:t xml:space="preserve"> </w:t>
      </w:r>
      <w:r w:rsidR="008C01B1" w:rsidRPr="00BD2BBF">
        <w:rPr>
          <w:lang w:val="en-GB"/>
        </w:rPr>
        <w:t xml:space="preserve">Vedlegget finnes under "dokumenter" </w:t>
      </w:r>
      <w:r w:rsidR="008C01B1">
        <w:fldChar w:fldCharType="begin"/>
      </w:r>
      <w:r w:rsidR="008C01B1" w:rsidRPr="00BD2BBF">
        <w:rPr>
          <w:lang w:val="en-GB"/>
        </w:rPr>
        <w:instrText>HYPERLINK "https://www.eba.europa.eu/activities/single-rulebook/regulatory-activities/asset-referenced-and-e-money-tokens-micar/joint-eba-and-esma-guidelines-suitability-assessment-members-management-body-issuers-arts-and-casps"</w:instrText>
      </w:r>
      <w:r w:rsidR="008C01B1">
        <w:fldChar w:fldCharType="separate"/>
      </w:r>
      <w:r w:rsidR="008C01B1" w:rsidRPr="00BD2BBF">
        <w:rPr>
          <w:rStyle w:val="Hyperlink"/>
          <w:lang w:val="en-GB"/>
        </w:rPr>
        <w:t>her</w:t>
      </w:r>
      <w:r w:rsidR="008C01B1">
        <w:fldChar w:fldCharType="end"/>
      </w:r>
    </w:p>
  </w:footnote>
  <w:footnote w:id="13">
    <w:p w14:paraId="60F8075C" w14:textId="08118C55" w:rsidR="004C2A5C" w:rsidRPr="004C2A5C" w:rsidRDefault="003D78F4" w:rsidP="0043261A">
      <w:pPr>
        <w:pStyle w:val="FootnoteText"/>
        <w:ind w:firstLine="0"/>
      </w:pPr>
      <w:r>
        <w:rPr>
          <w:rStyle w:val="FootnoteReference"/>
        </w:rPr>
        <w:footnoteRef/>
      </w:r>
      <w:r w:rsidRPr="00BD2BBF">
        <w:rPr>
          <w:lang w:val="en-GB"/>
        </w:rPr>
        <w:t xml:space="preserve"> </w:t>
      </w:r>
      <w:r w:rsidR="004C2A5C" w:rsidRPr="00BD2BBF">
        <w:rPr>
          <w:lang w:val="en-GB"/>
        </w:rPr>
        <w:t xml:space="preserve">MiCA Artikkel 62 nr. 2 bokstav h), artikkel 68 nr. 2 og 3, og kapittel 4 i </w:t>
      </w:r>
      <w:r w:rsidR="00657098" w:rsidRPr="00BD2BBF">
        <w:rPr>
          <w:lang w:val="en-GB"/>
        </w:rPr>
        <w:t xml:space="preserve">MiCA Del V kapittel 4 </w:t>
      </w:r>
      <w:r w:rsidR="004C2A5C" w:rsidRPr="00BD2BBF">
        <w:rPr>
          <w:lang w:val="en-GB"/>
        </w:rPr>
        <w:t xml:space="preserve">(artikkel 83-84). </w:t>
      </w:r>
      <w:r w:rsidR="004C2A5C" w:rsidRPr="004C2A5C">
        <w:t>RTS 2025/305 artikkel 8 og </w:t>
      </w:r>
      <w:hyperlink r:id="rId2" w:tgtFrame="_blank" w:history="1">
        <w:r w:rsidR="004C2A5C" w:rsidRPr="004C2A5C">
          <w:rPr>
            <w:rStyle w:val="Hyperlink"/>
          </w:rPr>
          <w:t>RTS 2025/414</w:t>
        </w:r>
      </w:hyperlink>
      <w:r w:rsidR="004C2A5C" w:rsidRPr="004C2A5C">
        <w:t> om melding om erverv av kvalifisert eierandel i CASP-er</w:t>
      </w:r>
      <w:r w:rsidR="0043261A">
        <w:t xml:space="preserve">. </w:t>
      </w:r>
      <w:r w:rsidR="004C2A5C" w:rsidRPr="004C2A5C">
        <w:t>ESA-retningslinjer om egnethetsvurdering av aksjonærer eller eiere med direkte eller indirekte kvalifiserte eierandeler i utstedere av ART-er og CASP-er </w:t>
      </w:r>
      <w:hyperlink r:id="rId3" w:tgtFrame="_blank" w:history="1">
        <w:r w:rsidR="004C2A5C" w:rsidRPr="004C2A5C">
          <w:rPr>
            <w:rStyle w:val="Hyperlink"/>
          </w:rPr>
          <w:t>EBA/GL/2024/09 / ESMA75-453128700-10</w:t>
        </w:r>
      </w:hyperlink>
      <w:r w:rsidR="004C2A5C" w:rsidRPr="004C2A5C">
        <w:t> (s. 21 flg.) </w:t>
      </w:r>
      <w:r w:rsidR="0043261A">
        <w:t xml:space="preserve">og </w:t>
      </w:r>
      <w:r w:rsidR="004C2A5C" w:rsidRPr="004C2A5C">
        <w:t>ESA retningslinjer om vurdering av kvalifiserte eierandeler (</w:t>
      </w:r>
      <w:hyperlink r:id="rId4" w:tgtFrame="_blank" w:history="1">
        <w:r w:rsidR="004C2A5C" w:rsidRPr="004C2A5C">
          <w:rPr>
            <w:rStyle w:val="Hyperlink"/>
          </w:rPr>
          <w:t>JC GL 2016 01</w:t>
        </w:r>
      </w:hyperlink>
      <w:r w:rsidR="004C2A5C" w:rsidRPr="004C2A5C">
        <w:t>)</w:t>
      </w:r>
      <w:r w:rsidR="0043261A">
        <w:t>.</w:t>
      </w:r>
    </w:p>
    <w:p w14:paraId="328D247D" w14:textId="263F3BD3" w:rsidR="003D78F4" w:rsidRDefault="003D78F4">
      <w:pPr>
        <w:pStyle w:val="FootnoteText"/>
      </w:pPr>
    </w:p>
  </w:footnote>
  <w:footnote w:id="14">
    <w:p w14:paraId="4CA058C6" w14:textId="12B73B88" w:rsidR="009620BD" w:rsidRDefault="009620BD">
      <w:pPr>
        <w:pStyle w:val="FootnoteText"/>
      </w:pPr>
      <w:r>
        <w:rPr>
          <w:rStyle w:val="FootnoteReference"/>
        </w:rPr>
        <w:footnoteRef/>
      </w:r>
      <w:r>
        <w:t xml:space="preserve"> </w:t>
      </w:r>
      <w:r w:rsidRPr="009620BD">
        <w:t>Rettskilder: </w:t>
      </w:r>
      <w:proofErr w:type="spellStart"/>
      <w:r w:rsidRPr="009620BD">
        <w:t>MiCA</w:t>
      </w:r>
      <w:proofErr w:type="spellEnd"/>
      <w:r w:rsidRPr="009620BD">
        <w:t> artikkel 62 nr. 2 bokstav j) og artikkel 73, Forordning 2022/2554 (DORA). RTS 2025/405 artikkel 9. </w:t>
      </w:r>
    </w:p>
  </w:footnote>
  <w:footnote w:id="15">
    <w:p w14:paraId="6ECC9DB5" w14:textId="63BB7F41" w:rsidR="009C2FAF" w:rsidRDefault="009C2FAF">
      <w:pPr>
        <w:pStyle w:val="FootnoteText"/>
      </w:pPr>
      <w:r>
        <w:rPr>
          <w:rStyle w:val="FootnoteReference"/>
        </w:rPr>
        <w:footnoteRef/>
      </w:r>
      <w:r>
        <w:t xml:space="preserve"> </w:t>
      </w:r>
      <w:r w:rsidRPr="009C2FAF">
        <w:t xml:space="preserve">Rettskilder: </w:t>
      </w:r>
      <w:proofErr w:type="spellStart"/>
      <w:r w:rsidRPr="009C2FAF">
        <w:t>MiCA</w:t>
      </w:r>
      <w:proofErr w:type="spellEnd"/>
      <w:r w:rsidRPr="009C2FAF">
        <w:t> artikkel 62 nr. 2 bokstav k) og artikkel 70. RTS 2025/305 artikkel 10.</w:t>
      </w:r>
    </w:p>
  </w:footnote>
  <w:footnote w:id="16">
    <w:p w14:paraId="35760995" w14:textId="3DFE7E51" w:rsidR="00657399" w:rsidRDefault="00657399">
      <w:pPr>
        <w:pStyle w:val="FootnoteText"/>
      </w:pPr>
      <w:r>
        <w:rPr>
          <w:rStyle w:val="FootnoteReference"/>
        </w:rPr>
        <w:footnoteRef/>
      </w:r>
      <w:r>
        <w:t xml:space="preserve"> </w:t>
      </w:r>
      <w:r w:rsidRPr="00657399">
        <w:t xml:space="preserve">Rettskilder: </w:t>
      </w:r>
      <w:proofErr w:type="spellStart"/>
      <w:r w:rsidRPr="00657399">
        <w:t>MiCA</w:t>
      </w:r>
      <w:proofErr w:type="spellEnd"/>
      <w:r w:rsidRPr="00657399">
        <w:t xml:space="preserve"> artikkel 62 nr. 2 bokstav l), artikkel 71. RTS 2025/305 artikkel 11, RTS 2025/294</w:t>
      </w:r>
    </w:p>
  </w:footnote>
  <w:footnote w:id="17">
    <w:p w14:paraId="69B6D7C6" w14:textId="0581BF96" w:rsidR="006457B1" w:rsidRDefault="006457B1">
      <w:pPr>
        <w:pStyle w:val="FootnoteText"/>
      </w:pPr>
      <w:r>
        <w:rPr>
          <w:rStyle w:val="FootnoteReference"/>
        </w:rPr>
        <w:footnoteRef/>
      </w:r>
      <w:r>
        <w:t xml:space="preserve"> </w:t>
      </w:r>
      <w:r w:rsidRPr="006457B1">
        <w:t>Rettskilder: </w:t>
      </w:r>
      <w:proofErr w:type="spellStart"/>
      <w:r w:rsidRPr="006457B1">
        <w:t>MiCA</w:t>
      </w:r>
      <w:proofErr w:type="spellEnd"/>
      <w:r w:rsidRPr="006457B1">
        <w:t> artikkel 62 nr. 2 bokstav m) og artikkel 75. RTS 2025/305 artikkel 12. </w:t>
      </w:r>
    </w:p>
  </w:footnote>
  <w:footnote w:id="18">
    <w:p w14:paraId="5755087C" w14:textId="714E21A1" w:rsidR="007013DE" w:rsidRDefault="007013DE">
      <w:pPr>
        <w:pStyle w:val="FootnoteText"/>
      </w:pPr>
      <w:r>
        <w:rPr>
          <w:rStyle w:val="FootnoteReference"/>
        </w:rPr>
        <w:footnoteRef/>
      </w:r>
      <w:r>
        <w:t xml:space="preserve"> </w:t>
      </w:r>
      <w:proofErr w:type="gramStart"/>
      <w:r w:rsidR="00CF3267" w:rsidRPr="00CF3267">
        <w:t>Rettskilder</w:t>
      </w:r>
      <w:r w:rsidR="00CF3267">
        <w:t>:</w:t>
      </w:r>
      <w:r w:rsidR="00CF3267" w:rsidRPr="00CF3267">
        <w:t>:</w:t>
      </w:r>
      <w:proofErr w:type="spellStart"/>
      <w:proofErr w:type="gramEnd"/>
      <w:r w:rsidRPr="007013DE">
        <w:t>MiCA</w:t>
      </w:r>
      <w:proofErr w:type="spellEnd"/>
      <w:r w:rsidRPr="007013DE">
        <w:t> artikkel 62(2) bokstav n) og artikkel 76, RTS 2025/305 artikkel 13, RTS 2025/417, RTS 2025/416</w:t>
      </w:r>
      <w:r w:rsidR="00CF3267">
        <w:t>.</w:t>
      </w:r>
    </w:p>
  </w:footnote>
  <w:footnote w:id="19">
    <w:p w14:paraId="783E419B" w14:textId="57E0186C" w:rsidR="00C9718E" w:rsidRDefault="00C9718E">
      <w:pPr>
        <w:pStyle w:val="FootnoteText"/>
      </w:pPr>
      <w:r>
        <w:rPr>
          <w:rStyle w:val="FootnoteReference"/>
        </w:rPr>
        <w:footnoteRef/>
      </w:r>
      <w:r>
        <w:t xml:space="preserve"> </w:t>
      </w:r>
      <w:r w:rsidRPr="00C9718E">
        <w:t>Rettskilder: </w:t>
      </w:r>
      <w:proofErr w:type="spellStart"/>
      <w:r w:rsidRPr="00C9718E">
        <w:t>MiCA</w:t>
      </w:r>
      <w:proofErr w:type="spellEnd"/>
      <w:r w:rsidRPr="00C9718E">
        <w:t> artikkel 62(2) bokstav o) og artikkel 77, RTS 2025/305 artikkel 14  </w:t>
      </w:r>
    </w:p>
  </w:footnote>
  <w:footnote w:id="20">
    <w:p w14:paraId="2A0DDD41" w14:textId="733E06A0" w:rsidR="00FF71C6" w:rsidRPr="00FF71C6" w:rsidRDefault="00FF71C6">
      <w:pPr>
        <w:pStyle w:val="FootnoteText"/>
      </w:pPr>
      <w:r w:rsidRPr="00FF71C6">
        <w:rPr>
          <w:rStyle w:val="FootnoteReference"/>
        </w:rPr>
        <w:footnoteRef/>
      </w:r>
      <w:r w:rsidRPr="00FF71C6">
        <w:t xml:space="preserve"> Rettskilder: </w:t>
      </w:r>
      <w:proofErr w:type="spellStart"/>
      <w:r w:rsidRPr="00FF71C6">
        <w:t>MiCA</w:t>
      </w:r>
      <w:proofErr w:type="spellEnd"/>
      <w:r w:rsidRPr="00FF71C6">
        <w:t> artikkel 62 (2) bokstav p) og artikkel 78. RTS 2025/305 artikkel 15. </w:t>
      </w:r>
    </w:p>
  </w:footnote>
  <w:footnote w:id="21">
    <w:p w14:paraId="0943AF79" w14:textId="22B3C337" w:rsidR="00BC43E9" w:rsidRPr="00FF71C6" w:rsidRDefault="00BC43E9" w:rsidP="00BC43E9">
      <w:pPr>
        <w:pStyle w:val="FootnoteText"/>
      </w:pPr>
      <w:r w:rsidRPr="00FF71C6">
        <w:rPr>
          <w:rStyle w:val="FootnoteReference"/>
        </w:rPr>
        <w:footnoteRef/>
      </w:r>
      <w:r w:rsidRPr="00FF71C6">
        <w:t xml:space="preserve"> </w:t>
      </w:r>
      <w:r w:rsidR="00943504" w:rsidRPr="00943504">
        <w:t xml:space="preserve">Rettskilder: </w:t>
      </w:r>
      <w:proofErr w:type="spellStart"/>
      <w:r w:rsidR="00943504" w:rsidRPr="00943504">
        <w:t>MiCA</w:t>
      </w:r>
      <w:proofErr w:type="spellEnd"/>
      <w:r w:rsidR="00943504" w:rsidRPr="00943504">
        <w:t> artikkel 62(2)(q), 68(5) og 81(7), RTS 2025/305 artikkel 16, ESMA Retningslinjer for vurderingen av kunnskap og kompetanse (</w:t>
      </w:r>
      <w:hyperlink r:id="rId5" w:tgtFrame="_blank" w:history="1">
        <w:r w:rsidR="00943504" w:rsidRPr="00943504">
          <w:rPr>
            <w:rStyle w:val="Hyperlink"/>
          </w:rPr>
          <w:t>ESMA35-24871704-2922</w:t>
        </w:r>
      </w:hyperlink>
      <w:r w:rsidR="00943504" w:rsidRPr="00943504">
        <w:t>). </w:t>
      </w:r>
    </w:p>
  </w:footnote>
  <w:footnote w:id="22">
    <w:p w14:paraId="6174ADEB" w14:textId="2E7FAC0B" w:rsidR="00E41DD0" w:rsidRPr="00FF71C6" w:rsidRDefault="00E41DD0" w:rsidP="00E41DD0">
      <w:pPr>
        <w:pStyle w:val="FootnoteText"/>
      </w:pPr>
      <w:r w:rsidRPr="00FF71C6">
        <w:rPr>
          <w:rStyle w:val="FootnoteReference"/>
        </w:rPr>
        <w:footnoteRef/>
      </w:r>
      <w:r w:rsidRPr="00FF71C6">
        <w:t xml:space="preserve"> </w:t>
      </w:r>
      <w:r w:rsidR="001A3050" w:rsidRPr="001A3050">
        <w:t xml:space="preserve">Rettskilder: </w:t>
      </w:r>
      <w:proofErr w:type="spellStart"/>
      <w:r w:rsidR="001A3050" w:rsidRPr="001A3050">
        <w:t>MiCA</w:t>
      </w:r>
      <w:proofErr w:type="spellEnd"/>
      <w:r w:rsidR="001A3050" w:rsidRPr="001A3050">
        <w:t xml:space="preserve"> artikkel 62(2) bokstav r), artikkel 82, RTS 2025/305 artikkel 17, ESMA Guidelines </w:t>
      </w:r>
      <w:proofErr w:type="spellStart"/>
      <w:r w:rsidR="001A3050" w:rsidRPr="001A3050">
        <w:t>on</w:t>
      </w:r>
      <w:proofErr w:type="spellEnd"/>
      <w:r w:rsidR="001A3050" w:rsidRPr="001A3050">
        <w:t> transfer services for </w:t>
      </w:r>
      <w:proofErr w:type="spellStart"/>
      <w:r w:rsidR="001A3050" w:rsidRPr="001A3050">
        <w:t>crypto-assets</w:t>
      </w:r>
      <w:proofErr w:type="spellEnd"/>
      <w:r w:rsidR="001A3050" w:rsidRPr="001A3050">
        <w:t xml:space="preserve"> under </w:t>
      </w:r>
      <w:proofErr w:type="spellStart"/>
      <w:r w:rsidR="001A3050" w:rsidRPr="001A3050">
        <w:t>MiCA</w:t>
      </w:r>
      <w:proofErr w:type="spellEnd"/>
      <w:r w:rsidR="001A3050" w:rsidRPr="001A3050">
        <w:t> (</w:t>
      </w:r>
      <w:hyperlink r:id="rId6" w:tgtFrame="_blank" w:history="1">
        <w:r w:rsidR="001A3050" w:rsidRPr="001A3050">
          <w:rPr>
            <w:rStyle w:val="Hyperlink"/>
          </w:rPr>
          <w:t>ESMA35-1872330276-2032</w:t>
        </w:r>
      </w:hyperlink>
      <w:r w:rsidR="001A3050" w:rsidRPr="001A3050">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D05A" w14:textId="724DD25F" w:rsidR="00464F63" w:rsidRPr="00464F63" w:rsidRDefault="00464F63" w:rsidP="00624AFC">
    <w:pPr>
      <w:pStyle w:val="Header"/>
    </w:pPr>
    <w:r w:rsidRPr="00464F63">
      <w:rPr>
        <w:noProof/>
      </w:rPr>
      <w:drawing>
        <wp:inline distT="0" distB="0" distL="0" distR="0" wp14:anchorId="0355C9C2" wp14:editId="2A570CD3">
          <wp:extent cx="1745641" cy="1047964"/>
          <wp:effectExtent l="0" t="0" r="6985" b="0"/>
          <wp:docPr id="37824870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539" cy="1056908"/>
                  </a:xfrm>
                  <a:prstGeom prst="rect">
                    <a:avLst/>
                  </a:prstGeom>
                  <a:noFill/>
                  <a:ln>
                    <a:noFill/>
                  </a:ln>
                </pic:spPr>
              </pic:pic>
            </a:graphicData>
          </a:graphic>
        </wp:inline>
      </w:drawing>
    </w:r>
  </w:p>
  <w:p w14:paraId="6105BC42" w14:textId="77777777" w:rsidR="00464F63" w:rsidRDefault="00464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0pt;visibility:visible" o:bullet="t">
        <v:imagedata r:id="rId1" o:title=""/>
      </v:shape>
    </w:pict>
  </w:numPicBullet>
  <w:abstractNum w:abstractNumId="0" w15:restartNumberingAfterBreak="0">
    <w:nsid w:val="013D251B"/>
    <w:multiLevelType w:val="multilevel"/>
    <w:tmpl w:val="BF5CD116"/>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C5374"/>
    <w:multiLevelType w:val="hybridMultilevel"/>
    <w:tmpl w:val="9EACD8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8625372"/>
    <w:multiLevelType w:val="hybridMultilevel"/>
    <w:tmpl w:val="2E500A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B782B0B"/>
    <w:multiLevelType w:val="hybridMultilevel"/>
    <w:tmpl w:val="200CCEB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CB53AF2"/>
    <w:multiLevelType w:val="hybridMultilevel"/>
    <w:tmpl w:val="28C8EF2A"/>
    <w:lvl w:ilvl="0" w:tplc="651661A8">
      <w:start w:val="1"/>
      <w:numFmt w:val="bullet"/>
      <w:pStyle w:val="Quote"/>
      <w:lvlText w:val=""/>
      <w:lvlPicBulletId w:val="0"/>
      <w:lvlJc w:val="left"/>
      <w:pPr>
        <w:ind w:left="1060" w:hanging="360"/>
      </w:pPr>
      <w:rPr>
        <w:rFonts w:ascii="Symbol" w:hAnsi="Symbol" w:hint="default"/>
        <w:color w:val="auto"/>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5" w15:restartNumberingAfterBreak="0">
    <w:nsid w:val="0E062222"/>
    <w:multiLevelType w:val="multilevel"/>
    <w:tmpl w:val="48F4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C1626"/>
    <w:multiLevelType w:val="hybridMultilevel"/>
    <w:tmpl w:val="9034C550"/>
    <w:lvl w:ilvl="0" w:tplc="10E22F64">
      <w:start w:val="1"/>
      <w:numFmt w:val="bullet"/>
      <w:pStyle w:val="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FB1180"/>
    <w:multiLevelType w:val="multilevel"/>
    <w:tmpl w:val="F99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21813"/>
    <w:multiLevelType w:val="multilevel"/>
    <w:tmpl w:val="994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23C9E"/>
    <w:multiLevelType w:val="multilevel"/>
    <w:tmpl w:val="84B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C26D0"/>
    <w:multiLevelType w:val="hybridMultilevel"/>
    <w:tmpl w:val="7BF627D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1EEE52F5"/>
    <w:multiLevelType w:val="multilevel"/>
    <w:tmpl w:val="B110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A67D4"/>
    <w:multiLevelType w:val="hybridMultilevel"/>
    <w:tmpl w:val="4A30A5E6"/>
    <w:lvl w:ilvl="0" w:tplc="95045792">
      <w:start w:val="1"/>
      <w:numFmt w:val="lowerRoman"/>
      <w:pStyle w:val="ListeNrniv3"/>
      <w:lvlText w:val="%1."/>
      <w:lvlJc w:val="left"/>
      <w:pPr>
        <w:ind w:left="1400" w:hanging="360"/>
      </w:pPr>
      <w:rPr>
        <w:rFonts w:hint="default"/>
      </w:rPr>
    </w:lvl>
    <w:lvl w:ilvl="1" w:tplc="04140019" w:tentative="1">
      <w:start w:val="1"/>
      <w:numFmt w:val="lowerLetter"/>
      <w:lvlText w:val="%2."/>
      <w:lvlJc w:val="left"/>
      <w:pPr>
        <w:ind w:left="2120" w:hanging="360"/>
      </w:pPr>
    </w:lvl>
    <w:lvl w:ilvl="2" w:tplc="0414001B" w:tentative="1">
      <w:start w:val="1"/>
      <w:numFmt w:val="lowerRoman"/>
      <w:lvlText w:val="%3."/>
      <w:lvlJc w:val="right"/>
      <w:pPr>
        <w:ind w:left="2840" w:hanging="180"/>
      </w:pPr>
    </w:lvl>
    <w:lvl w:ilvl="3" w:tplc="0414000F" w:tentative="1">
      <w:start w:val="1"/>
      <w:numFmt w:val="decimal"/>
      <w:lvlText w:val="%4."/>
      <w:lvlJc w:val="left"/>
      <w:pPr>
        <w:ind w:left="3560" w:hanging="360"/>
      </w:pPr>
    </w:lvl>
    <w:lvl w:ilvl="4" w:tplc="04140019" w:tentative="1">
      <w:start w:val="1"/>
      <w:numFmt w:val="lowerLetter"/>
      <w:lvlText w:val="%5."/>
      <w:lvlJc w:val="left"/>
      <w:pPr>
        <w:ind w:left="4280" w:hanging="360"/>
      </w:pPr>
    </w:lvl>
    <w:lvl w:ilvl="5" w:tplc="0414001B" w:tentative="1">
      <w:start w:val="1"/>
      <w:numFmt w:val="lowerRoman"/>
      <w:lvlText w:val="%6."/>
      <w:lvlJc w:val="right"/>
      <w:pPr>
        <w:ind w:left="5000" w:hanging="180"/>
      </w:pPr>
    </w:lvl>
    <w:lvl w:ilvl="6" w:tplc="0414000F" w:tentative="1">
      <w:start w:val="1"/>
      <w:numFmt w:val="decimal"/>
      <w:lvlText w:val="%7."/>
      <w:lvlJc w:val="left"/>
      <w:pPr>
        <w:ind w:left="5720" w:hanging="360"/>
      </w:pPr>
    </w:lvl>
    <w:lvl w:ilvl="7" w:tplc="04140019" w:tentative="1">
      <w:start w:val="1"/>
      <w:numFmt w:val="lowerLetter"/>
      <w:lvlText w:val="%8."/>
      <w:lvlJc w:val="left"/>
      <w:pPr>
        <w:ind w:left="6440" w:hanging="360"/>
      </w:pPr>
    </w:lvl>
    <w:lvl w:ilvl="8" w:tplc="0414001B" w:tentative="1">
      <w:start w:val="1"/>
      <w:numFmt w:val="lowerRoman"/>
      <w:lvlText w:val="%9."/>
      <w:lvlJc w:val="right"/>
      <w:pPr>
        <w:ind w:left="7160" w:hanging="180"/>
      </w:pPr>
    </w:lvl>
  </w:abstractNum>
  <w:abstractNum w:abstractNumId="13" w15:restartNumberingAfterBreak="0">
    <w:nsid w:val="211C7024"/>
    <w:multiLevelType w:val="hybridMultilevel"/>
    <w:tmpl w:val="A98C10E8"/>
    <w:lvl w:ilvl="0" w:tplc="9EAEEDD0">
      <w:start w:val="1"/>
      <w:numFmt w:val="decimal"/>
      <w:pStyle w:val="ListeNrniv1"/>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91F389F"/>
    <w:multiLevelType w:val="hybridMultilevel"/>
    <w:tmpl w:val="2A92667C"/>
    <w:lvl w:ilvl="0" w:tplc="04090007">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3C538F"/>
    <w:multiLevelType w:val="multilevel"/>
    <w:tmpl w:val="BC8E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D12A1C"/>
    <w:multiLevelType w:val="hybridMultilevel"/>
    <w:tmpl w:val="544693E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6032CE1"/>
    <w:multiLevelType w:val="multilevel"/>
    <w:tmpl w:val="7BB67AC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30511C"/>
    <w:multiLevelType w:val="hybridMultilevel"/>
    <w:tmpl w:val="5BD69DB8"/>
    <w:lvl w:ilvl="0" w:tplc="49B04FF2">
      <w:start w:val="1"/>
      <w:numFmt w:val="bullet"/>
      <w:pStyle w:val="ListParagraph"/>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9" w15:restartNumberingAfterBreak="0">
    <w:nsid w:val="4E8A509C"/>
    <w:multiLevelType w:val="multilevel"/>
    <w:tmpl w:val="530C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376D0"/>
    <w:multiLevelType w:val="multilevel"/>
    <w:tmpl w:val="B234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535E19"/>
    <w:multiLevelType w:val="multilevel"/>
    <w:tmpl w:val="6B7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D3E073"/>
    <w:multiLevelType w:val="hybridMultilevel"/>
    <w:tmpl w:val="FFFFFFFF"/>
    <w:lvl w:ilvl="0" w:tplc="B09CFB8A">
      <w:start w:val="1"/>
      <w:numFmt w:val="decimal"/>
      <w:lvlText w:val="(%1)"/>
      <w:lvlJc w:val="left"/>
      <w:pPr>
        <w:ind w:left="720" w:hanging="360"/>
      </w:pPr>
    </w:lvl>
    <w:lvl w:ilvl="1" w:tplc="8AECEB1A">
      <w:start w:val="1"/>
      <w:numFmt w:val="lowerLetter"/>
      <w:lvlText w:val="%2."/>
      <w:lvlJc w:val="left"/>
      <w:pPr>
        <w:ind w:left="1440" w:hanging="360"/>
      </w:pPr>
    </w:lvl>
    <w:lvl w:ilvl="2" w:tplc="DDA6D61C">
      <w:start w:val="1"/>
      <w:numFmt w:val="lowerRoman"/>
      <w:lvlText w:val="%3."/>
      <w:lvlJc w:val="right"/>
      <w:pPr>
        <w:ind w:left="2160" w:hanging="180"/>
      </w:pPr>
    </w:lvl>
    <w:lvl w:ilvl="3" w:tplc="8B5836E6">
      <w:start w:val="1"/>
      <w:numFmt w:val="decimal"/>
      <w:lvlText w:val="%4."/>
      <w:lvlJc w:val="left"/>
      <w:pPr>
        <w:ind w:left="2880" w:hanging="360"/>
      </w:pPr>
    </w:lvl>
    <w:lvl w:ilvl="4" w:tplc="777423FE">
      <w:start w:val="1"/>
      <w:numFmt w:val="lowerLetter"/>
      <w:lvlText w:val="%5."/>
      <w:lvlJc w:val="left"/>
      <w:pPr>
        <w:ind w:left="3600" w:hanging="360"/>
      </w:pPr>
    </w:lvl>
    <w:lvl w:ilvl="5" w:tplc="4970E4C4">
      <w:start w:val="1"/>
      <w:numFmt w:val="lowerRoman"/>
      <w:lvlText w:val="%6."/>
      <w:lvlJc w:val="right"/>
      <w:pPr>
        <w:ind w:left="4320" w:hanging="180"/>
      </w:pPr>
    </w:lvl>
    <w:lvl w:ilvl="6" w:tplc="B73C01BE">
      <w:start w:val="1"/>
      <w:numFmt w:val="decimal"/>
      <w:lvlText w:val="%7."/>
      <w:lvlJc w:val="left"/>
      <w:pPr>
        <w:ind w:left="5040" w:hanging="360"/>
      </w:pPr>
    </w:lvl>
    <w:lvl w:ilvl="7" w:tplc="37F88EC2">
      <w:start w:val="1"/>
      <w:numFmt w:val="lowerLetter"/>
      <w:lvlText w:val="%8."/>
      <w:lvlJc w:val="left"/>
      <w:pPr>
        <w:ind w:left="5760" w:hanging="360"/>
      </w:pPr>
    </w:lvl>
    <w:lvl w:ilvl="8" w:tplc="41B4218E">
      <w:start w:val="1"/>
      <w:numFmt w:val="lowerRoman"/>
      <w:lvlText w:val="%9."/>
      <w:lvlJc w:val="right"/>
      <w:pPr>
        <w:ind w:left="6480" w:hanging="180"/>
      </w:pPr>
    </w:lvl>
  </w:abstractNum>
  <w:abstractNum w:abstractNumId="23" w15:restartNumberingAfterBreak="0">
    <w:nsid w:val="568D1483"/>
    <w:multiLevelType w:val="multilevel"/>
    <w:tmpl w:val="527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9B2A57"/>
    <w:multiLevelType w:val="multilevel"/>
    <w:tmpl w:val="E23E24FE"/>
    <w:name w:val="FT-overskriftsnummerering"/>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21"/>
        </w:tabs>
        <w:ind w:left="1021" w:hanging="1021"/>
      </w:pPr>
      <w:rPr>
        <w:rFonts w:hint="default"/>
      </w:rPr>
    </w:lvl>
    <w:lvl w:ilvl="4">
      <w:start w:val="1"/>
      <w:numFmt w:val="decimal"/>
      <w:pStyle w:val="Heading5"/>
      <w:lvlText w:val="%1.%2.%3.%4.%5"/>
      <w:lvlJc w:val="left"/>
      <w:pPr>
        <w:tabs>
          <w:tab w:val="num" w:pos="1191"/>
        </w:tabs>
        <w:ind w:left="1191" w:hanging="1191"/>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5FCD777B"/>
    <w:multiLevelType w:val="hybridMultilevel"/>
    <w:tmpl w:val="C6EE2568"/>
    <w:lvl w:ilvl="0" w:tplc="5A3632AA">
      <w:start w:val="1"/>
      <w:numFmt w:val="bullet"/>
      <w:pStyle w:val="Listeavsnitt2"/>
      <w:lvlText w:val="-"/>
      <w:lvlJc w:val="left"/>
      <w:pPr>
        <w:ind w:left="1060" w:hanging="360"/>
      </w:pPr>
      <w:rPr>
        <w:rFonts w:ascii="Arial" w:hAnsi="Aria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26" w15:restartNumberingAfterBreak="0">
    <w:nsid w:val="68F413D6"/>
    <w:multiLevelType w:val="hybridMultilevel"/>
    <w:tmpl w:val="44946DCC"/>
    <w:lvl w:ilvl="0" w:tplc="0B1453A6">
      <w:start w:val="1"/>
      <w:numFmt w:val="lowerLetter"/>
      <w:pStyle w:val="ListeNrniv2"/>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27" w15:restartNumberingAfterBreak="0">
    <w:nsid w:val="69E4286D"/>
    <w:multiLevelType w:val="hybridMultilevel"/>
    <w:tmpl w:val="4608311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A9A6B12"/>
    <w:multiLevelType w:val="hybridMultilevel"/>
    <w:tmpl w:val="69020DD8"/>
    <w:lvl w:ilvl="0" w:tplc="72663E80">
      <w:start w:val="1"/>
      <w:numFmt w:val="bullet"/>
      <w:pStyle w:val="Liste1Tabell-faktatekst"/>
      <w:lvlText w:val="-"/>
      <w:lvlJc w:val="left"/>
      <w:pPr>
        <w:ind w:left="417" w:hanging="360"/>
      </w:pPr>
      <w:rPr>
        <w:rFonts w:ascii="Times New Roman" w:eastAsia="Times New Roman" w:hAnsi="Times New Roman" w:cs="Times New Roman" w:hint="default"/>
      </w:rPr>
    </w:lvl>
    <w:lvl w:ilvl="1" w:tplc="04140003" w:tentative="1">
      <w:start w:val="1"/>
      <w:numFmt w:val="bullet"/>
      <w:lvlText w:val="o"/>
      <w:lvlJc w:val="left"/>
      <w:pPr>
        <w:ind w:left="1610" w:hanging="360"/>
      </w:pPr>
      <w:rPr>
        <w:rFonts w:ascii="Courier New" w:hAnsi="Courier New" w:cs="Courier New" w:hint="default"/>
      </w:rPr>
    </w:lvl>
    <w:lvl w:ilvl="2" w:tplc="04140005" w:tentative="1">
      <w:start w:val="1"/>
      <w:numFmt w:val="bullet"/>
      <w:lvlText w:val=""/>
      <w:lvlJc w:val="left"/>
      <w:pPr>
        <w:ind w:left="2330" w:hanging="360"/>
      </w:pPr>
      <w:rPr>
        <w:rFonts w:ascii="Wingdings" w:hAnsi="Wingdings" w:hint="default"/>
      </w:rPr>
    </w:lvl>
    <w:lvl w:ilvl="3" w:tplc="04140001" w:tentative="1">
      <w:start w:val="1"/>
      <w:numFmt w:val="bullet"/>
      <w:lvlText w:val=""/>
      <w:lvlJc w:val="left"/>
      <w:pPr>
        <w:ind w:left="3050" w:hanging="360"/>
      </w:pPr>
      <w:rPr>
        <w:rFonts w:ascii="Symbol" w:hAnsi="Symbol" w:hint="default"/>
      </w:rPr>
    </w:lvl>
    <w:lvl w:ilvl="4" w:tplc="04140003" w:tentative="1">
      <w:start w:val="1"/>
      <w:numFmt w:val="bullet"/>
      <w:lvlText w:val="o"/>
      <w:lvlJc w:val="left"/>
      <w:pPr>
        <w:ind w:left="3770" w:hanging="360"/>
      </w:pPr>
      <w:rPr>
        <w:rFonts w:ascii="Courier New" w:hAnsi="Courier New" w:cs="Courier New" w:hint="default"/>
      </w:rPr>
    </w:lvl>
    <w:lvl w:ilvl="5" w:tplc="04140005" w:tentative="1">
      <w:start w:val="1"/>
      <w:numFmt w:val="bullet"/>
      <w:lvlText w:val=""/>
      <w:lvlJc w:val="left"/>
      <w:pPr>
        <w:ind w:left="4490" w:hanging="360"/>
      </w:pPr>
      <w:rPr>
        <w:rFonts w:ascii="Wingdings" w:hAnsi="Wingdings" w:hint="default"/>
      </w:rPr>
    </w:lvl>
    <w:lvl w:ilvl="6" w:tplc="04140001" w:tentative="1">
      <w:start w:val="1"/>
      <w:numFmt w:val="bullet"/>
      <w:lvlText w:val=""/>
      <w:lvlJc w:val="left"/>
      <w:pPr>
        <w:ind w:left="5210" w:hanging="360"/>
      </w:pPr>
      <w:rPr>
        <w:rFonts w:ascii="Symbol" w:hAnsi="Symbol" w:hint="default"/>
      </w:rPr>
    </w:lvl>
    <w:lvl w:ilvl="7" w:tplc="04140003" w:tentative="1">
      <w:start w:val="1"/>
      <w:numFmt w:val="bullet"/>
      <w:lvlText w:val="o"/>
      <w:lvlJc w:val="left"/>
      <w:pPr>
        <w:ind w:left="5930" w:hanging="360"/>
      </w:pPr>
      <w:rPr>
        <w:rFonts w:ascii="Courier New" w:hAnsi="Courier New" w:cs="Courier New" w:hint="default"/>
      </w:rPr>
    </w:lvl>
    <w:lvl w:ilvl="8" w:tplc="04140005" w:tentative="1">
      <w:start w:val="1"/>
      <w:numFmt w:val="bullet"/>
      <w:lvlText w:val=""/>
      <w:lvlJc w:val="left"/>
      <w:pPr>
        <w:ind w:left="6650" w:hanging="360"/>
      </w:pPr>
      <w:rPr>
        <w:rFonts w:ascii="Wingdings" w:hAnsi="Wingdings" w:hint="default"/>
      </w:rPr>
    </w:lvl>
  </w:abstractNum>
  <w:abstractNum w:abstractNumId="29" w15:restartNumberingAfterBreak="0">
    <w:nsid w:val="6D313BA9"/>
    <w:multiLevelType w:val="hybridMultilevel"/>
    <w:tmpl w:val="1A48B9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84D6E16"/>
    <w:multiLevelType w:val="hybridMultilevel"/>
    <w:tmpl w:val="B95C99B4"/>
    <w:lvl w:ilvl="0" w:tplc="2EE8FBE6">
      <w:start w:val="1"/>
      <w:numFmt w:val="bullet"/>
      <w:lvlText w:val="­"/>
      <w:lvlJc w:val="lef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1B34DB"/>
    <w:multiLevelType w:val="multilevel"/>
    <w:tmpl w:val="E95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5249506">
    <w:abstractNumId w:val="6"/>
  </w:num>
  <w:num w:numId="2" w16cid:durableId="1940024282">
    <w:abstractNumId w:val="18"/>
  </w:num>
  <w:num w:numId="3" w16cid:durableId="1911306692">
    <w:abstractNumId w:val="25"/>
  </w:num>
  <w:num w:numId="4" w16cid:durableId="1511873034">
    <w:abstractNumId w:val="4"/>
  </w:num>
  <w:num w:numId="5" w16cid:durableId="2086612465">
    <w:abstractNumId w:val="13"/>
  </w:num>
  <w:num w:numId="6" w16cid:durableId="1176650031">
    <w:abstractNumId w:val="26"/>
  </w:num>
  <w:num w:numId="7" w16cid:durableId="1702247908">
    <w:abstractNumId w:val="12"/>
  </w:num>
  <w:num w:numId="8" w16cid:durableId="1511529559">
    <w:abstractNumId w:val="28"/>
  </w:num>
  <w:num w:numId="9" w16cid:durableId="2036997057">
    <w:abstractNumId w:val="24"/>
  </w:num>
  <w:num w:numId="10" w16cid:durableId="591603">
    <w:abstractNumId w:val="17"/>
  </w:num>
  <w:num w:numId="11" w16cid:durableId="2006589107">
    <w:abstractNumId w:val="21"/>
  </w:num>
  <w:num w:numId="12" w16cid:durableId="1250852035">
    <w:abstractNumId w:val="0"/>
  </w:num>
  <w:num w:numId="13" w16cid:durableId="1763527367">
    <w:abstractNumId w:val="27"/>
  </w:num>
  <w:num w:numId="14" w16cid:durableId="163865762">
    <w:abstractNumId w:val="30"/>
  </w:num>
  <w:num w:numId="15" w16cid:durableId="1861116487">
    <w:abstractNumId w:val="3"/>
  </w:num>
  <w:num w:numId="16" w16cid:durableId="1512601498">
    <w:abstractNumId w:val="14"/>
  </w:num>
  <w:num w:numId="17" w16cid:durableId="161703000">
    <w:abstractNumId w:val="11"/>
  </w:num>
  <w:num w:numId="18" w16cid:durableId="2100633610">
    <w:abstractNumId w:val="23"/>
  </w:num>
  <w:num w:numId="19" w16cid:durableId="186023297">
    <w:abstractNumId w:val="20"/>
  </w:num>
  <w:num w:numId="20" w16cid:durableId="398359058">
    <w:abstractNumId w:val="7"/>
  </w:num>
  <w:num w:numId="21" w16cid:durableId="1063717441">
    <w:abstractNumId w:val="19"/>
  </w:num>
  <w:num w:numId="22" w16cid:durableId="1077018772">
    <w:abstractNumId w:val="29"/>
  </w:num>
  <w:num w:numId="23" w16cid:durableId="1707177391">
    <w:abstractNumId w:val="1"/>
  </w:num>
  <w:num w:numId="24" w16cid:durableId="1559589922">
    <w:abstractNumId w:val="2"/>
  </w:num>
  <w:num w:numId="25" w16cid:durableId="1495367276">
    <w:abstractNumId w:val="16"/>
  </w:num>
  <w:num w:numId="26" w16cid:durableId="44137341">
    <w:abstractNumId w:val="9"/>
  </w:num>
  <w:num w:numId="27" w16cid:durableId="1661813344">
    <w:abstractNumId w:val="15"/>
  </w:num>
  <w:num w:numId="28" w16cid:durableId="1061951855">
    <w:abstractNumId w:val="8"/>
  </w:num>
  <w:num w:numId="29" w16cid:durableId="288048381">
    <w:abstractNumId w:val="31"/>
  </w:num>
  <w:num w:numId="30" w16cid:durableId="289022888">
    <w:abstractNumId w:val="10"/>
  </w:num>
  <w:num w:numId="31" w16cid:durableId="659042255">
    <w:abstractNumId w:val="5"/>
  </w:num>
  <w:num w:numId="32" w16cid:durableId="29977404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FF"/>
    <w:rsid w:val="0000088C"/>
    <w:rsid w:val="000008FE"/>
    <w:rsid w:val="000010A9"/>
    <w:rsid w:val="000013A6"/>
    <w:rsid w:val="00002335"/>
    <w:rsid w:val="0000296A"/>
    <w:rsid w:val="00003DF3"/>
    <w:rsid w:val="000040BA"/>
    <w:rsid w:val="000045B1"/>
    <w:rsid w:val="00004FF9"/>
    <w:rsid w:val="00005541"/>
    <w:rsid w:val="00005CBA"/>
    <w:rsid w:val="000104CF"/>
    <w:rsid w:val="000113D9"/>
    <w:rsid w:val="0001167D"/>
    <w:rsid w:val="000128AB"/>
    <w:rsid w:val="00013100"/>
    <w:rsid w:val="00014149"/>
    <w:rsid w:val="00020626"/>
    <w:rsid w:val="000209ED"/>
    <w:rsid w:val="00020A2A"/>
    <w:rsid w:val="00020CBA"/>
    <w:rsid w:val="0002319B"/>
    <w:rsid w:val="000241F7"/>
    <w:rsid w:val="00024C58"/>
    <w:rsid w:val="00025B49"/>
    <w:rsid w:val="0002692F"/>
    <w:rsid w:val="00030C4E"/>
    <w:rsid w:val="00031070"/>
    <w:rsid w:val="00034C53"/>
    <w:rsid w:val="00036A01"/>
    <w:rsid w:val="00037057"/>
    <w:rsid w:val="000414CF"/>
    <w:rsid w:val="00042CE1"/>
    <w:rsid w:val="00044F86"/>
    <w:rsid w:val="0004512B"/>
    <w:rsid w:val="00045DAE"/>
    <w:rsid w:val="00046ACB"/>
    <w:rsid w:val="0005268E"/>
    <w:rsid w:val="00052DBF"/>
    <w:rsid w:val="0005373F"/>
    <w:rsid w:val="00054958"/>
    <w:rsid w:val="00055808"/>
    <w:rsid w:val="00055BEA"/>
    <w:rsid w:val="0005676A"/>
    <w:rsid w:val="0005678F"/>
    <w:rsid w:val="0005694D"/>
    <w:rsid w:val="0006121C"/>
    <w:rsid w:val="00061343"/>
    <w:rsid w:val="0006367C"/>
    <w:rsid w:val="00066684"/>
    <w:rsid w:val="00066BA0"/>
    <w:rsid w:val="00066EC5"/>
    <w:rsid w:val="00066FEF"/>
    <w:rsid w:val="00070B7E"/>
    <w:rsid w:val="00070DE4"/>
    <w:rsid w:val="00071610"/>
    <w:rsid w:val="00071749"/>
    <w:rsid w:val="00074667"/>
    <w:rsid w:val="0007632C"/>
    <w:rsid w:val="00076987"/>
    <w:rsid w:val="00077C14"/>
    <w:rsid w:val="00080BBD"/>
    <w:rsid w:val="00081DB9"/>
    <w:rsid w:val="0008261D"/>
    <w:rsid w:val="00083323"/>
    <w:rsid w:val="00083339"/>
    <w:rsid w:val="00083EFD"/>
    <w:rsid w:val="00084261"/>
    <w:rsid w:val="00084C58"/>
    <w:rsid w:val="0008634B"/>
    <w:rsid w:val="00086D98"/>
    <w:rsid w:val="0009221E"/>
    <w:rsid w:val="000948C2"/>
    <w:rsid w:val="000950DF"/>
    <w:rsid w:val="000952FF"/>
    <w:rsid w:val="00095775"/>
    <w:rsid w:val="000969FF"/>
    <w:rsid w:val="00097334"/>
    <w:rsid w:val="00097521"/>
    <w:rsid w:val="00097717"/>
    <w:rsid w:val="000A1922"/>
    <w:rsid w:val="000A245D"/>
    <w:rsid w:val="000A28F2"/>
    <w:rsid w:val="000A4E8E"/>
    <w:rsid w:val="000A5C3D"/>
    <w:rsid w:val="000A5F9A"/>
    <w:rsid w:val="000A6916"/>
    <w:rsid w:val="000A70A9"/>
    <w:rsid w:val="000A7482"/>
    <w:rsid w:val="000A7F59"/>
    <w:rsid w:val="000A7FB3"/>
    <w:rsid w:val="000B0BDB"/>
    <w:rsid w:val="000B0D10"/>
    <w:rsid w:val="000B3692"/>
    <w:rsid w:val="000B394A"/>
    <w:rsid w:val="000B4B08"/>
    <w:rsid w:val="000B64B6"/>
    <w:rsid w:val="000B6B18"/>
    <w:rsid w:val="000B7BAF"/>
    <w:rsid w:val="000B7D03"/>
    <w:rsid w:val="000B7F02"/>
    <w:rsid w:val="000C0443"/>
    <w:rsid w:val="000C05C3"/>
    <w:rsid w:val="000C0D85"/>
    <w:rsid w:val="000C158F"/>
    <w:rsid w:val="000C244D"/>
    <w:rsid w:val="000C4B98"/>
    <w:rsid w:val="000D0EC0"/>
    <w:rsid w:val="000D1D03"/>
    <w:rsid w:val="000D2225"/>
    <w:rsid w:val="000D53FC"/>
    <w:rsid w:val="000D5E15"/>
    <w:rsid w:val="000D6C64"/>
    <w:rsid w:val="000E0645"/>
    <w:rsid w:val="000E0BDF"/>
    <w:rsid w:val="000E1021"/>
    <w:rsid w:val="000E16E8"/>
    <w:rsid w:val="000E287B"/>
    <w:rsid w:val="000E3310"/>
    <w:rsid w:val="000E3365"/>
    <w:rsid w:val="000E346C"/>
    <w:rsid w:val="000E3E33"/>
    <w:rsid w:val="000E5C05"/>
    <w:rsid w:val="000E5E94"/>
    <w:rsid w:val="000E60DA"/>
    <w:rsid w:val="000F0057"/>
    <w:rsid w:val="000F09BA"/>
    <w:rsid w:val="000F241A"/>
    <w:rsid w:val="000F2444"/>
    <w:rsid w:val="000F4224"/>
    <w:rsid w:val="000F4F8C"/>
    <w:rsid w:val="000F50BB"/>
    <w:rsid w:val="000F69DC"/>
    <w:rsid w:val="000F76D0"/>
    <w:rsid w:val="001015B3"/>
    <w:rsid w:val="0010420E"/>
    <w:rsid w:val="0010573E"/>
    <w:rsid w:val="00106C2B"/>
    <w:rsid w:val="00107FE2"/>
    <w:rsid w:val="001151C2"/>
    <w:rsid w:val="00116340"/>
    <w:rsid w:val="001173C2"/>
    <w:rsid w:val="00117594"/>
    <w:rsid w:val="001177D0"/>
    <w:rsid w:val="00120489"/>
    <w:rsid w:val="00120930"/>
    <w:rsid w:val="00120F1C"/>
    <w:rsid w:val="00121C92"/>
    <w:rsid w:val="00122098"/>
    <w:rsid w:val="0012222D"/>
    <w:rsid w:val="00122296"/>
    <w:rsid w:val="001231CF"/>
    <w:rsid w:val="00124134"/>
    <w:rsid w:val="00124823"/>
    <w:rsid w:val="00124979"/>
    <w:rsid w:val="001272F2"/>
    <w:rsid w:val="00127345"/>
    <w:rsid w:val="00131FB8"/>
    <w:rsid w:val="0013229B"/>
    <w:rsid w:val="00132DDA"/>
    <w:rsid w:val="00133566"/>
    <w:rsid w:val="00133851"/>
    <w:rsid w:val="001348B1"/>
    <w:rsid w:val="00134B12"/>
    <w:rsid w:val="00135977"/>
    <w:rsid w:val="00137CA0"/>
    <w:rsid w:val="0014297D"/>
    <w:rsid w:val="00144035"/>
    <w:rsid w:val="0014408B"/>
    <w:rsid w:val="00144226"/>
    <w:rsid w:val="0014671F"/>
    <w:rsid w:val="001473B8"/>
    <w:rsid w:val="00147726"/>
    <w:rsid w:val="00150982"/>
    <w:rsid w:val="0015177E"/>
    <w:rsid w:val="00152421"/>
    <w:rsid w:val="00152916"/>
    <w:rsid w:val="00154111"/>
    <w:rsid w:val="001552C6"/>
    <w:rsid w:val="001557A3"/>
    <w:rsid w:val="00155A84"/>
    <w:rsid w:val="001562EB"/>
    <w:rsid w:val="001564E9"/>
    <w:rsid w:val="00156D65"/>
    <w:rsid w:val="00156D83"/>
    <w:rsid w:val="0015784F"/>
    <w:rsid w:val="00160802"/>
    <w:rsid w:val="00160AC6"/>
    <w:rsid w:val="001610F1"/>
    <w:rsid w:val="001623D3"/>
    <w:rsid w:val="001626BD"/>
    <w:rsid w:val="00163DA2"/>
    <w:rsid w:val="00164879"/>
    <w:rsid w:val="00164BE3"/>
    <w:rsid w:val="00165DEE"/>
    <w:rsid w:val="00165E3D"/>
    <w:rsid w:val="001662C2"/>
    <w:rsid w:val="0016669C"/>
    <w:rsid w:val="00167012"/>
    <w:rsid w:val="0016729F"/>
    <w:rsid w:val="001679B2"/>
    <w:rsid w:val="00167BEA"/>
    <w:rsid w:val="0017048E"/>
    <w:rsid w:val="00177067"/>
    <w:rsid w:val="00177B0D"/>
    <w:rsid w:val="00181EF8"/>
    <w:rsid w:val="0018272F"/>
    <w:rsid w:val="0018380C"/>
    <w:rsid w:val="00183E9B"/>
    <w:rsid w:val="0018412B"/>
    <w:rsid w:val="00185731"/>
    <w:rsid w:val="00186299"/>
    <w:rsid w:val="001865C9"/>
    <w:rsid w:val="001867A5"/>
    <w:rsid w:val="0018766F"/>
    <w:rsid w:val="00187686"/>
    <w:rsid w:val="00190E70"/>
    <w:rsid w:val="001912C1"/>
    <w:rsid w:val="00191E4D"/>
    <w:rsid w:val="00193422"/>
    <w:rsid w:val="00193B1B"/>
    <w:rsid w:val="00194746"/>
    <w:rsid w:val="00196F1B"/>
    <w:rsid w:val="001972FF"/>
    <w:rsid w:val="00197E9D"/>
    <w:rsid w:val="001A02F5"/>
    <w:rsid w:val="001A22FD"/>
    <w:rsid w:val="001A2701"/>
    <w:rsid w:val="001A3050"/>
    <w:rsid w:val="001A5EAF"/>
    <w:rsid w:val="001A617B"/>
    <w:rsid w:val="001A72B1"/>
    <w:rsid w:val="001B3277"/>
    <w:rsid w:val="001B4599"/>
    <w:rsid w:val="001B469B"/>
    <w:rsid w:val="001B5E53"/>
    <w:rsid w:val="001B6C1C"/>
    <w:rsid w:val="001B7275"/>
    <w:rsid w:val="001C03AA"/>
    <w:rsid w:val="001C0C9B"/>
    <w:rsid w:val="001C1A37"/>
    <w:rsid w:val="001C1B58"/>
    <w:rsid w:val="001C1BB2"/>
    <w:rsid w:val="001C2CAD"/>
    <w:rsid w:val="001C321E"/>
    <w:rsid w:val="001C3357"/>
    <w:rsid w:val="001C44DC"/>
    <w:rsid w:val="001C4AFC"/>
    <w:rsid w:val="001C6653"/>
    <w:rsid w:val="001D0065"/>
    <w:rsid w:val="001D4588"/>
    <w:rsid w:val="001D5AE5"/>
    <w:rsid w:val="001D7A91"/>
    <w:rsid w:val="001E0622"/>
    <w:rsid w:val="001E1509"/>
    <w:rsid w:val="001E154E"/>
    <w:rsid w:val="001E2B47"/>
    <w:rsid w:val="001E3A2A"/>
    <w:rsid w:val="001E3D62"/>
    <w:rsid w:val="001E658A"/>
    <w:rsid w:val="001E78AD"/>
    <w:rsid w:val="001F1B9B"/>
    <w:rsid w:val="001F1C1A"/>
    <w:rsid w:val="001F257C"/>
    <w:rsid w:val="001F31C7"/>
    <w:rsid w:val="001F3F12"/>
    <w:rsid w:val="001F4F9B"/>
    <w:rsid w:val="001F551F"/>
    <w:rsid w:val="001F704C"/>
    <w:rsid w:val="001F7D7A"/>
    <w:rsid w:val="001F7FC7"/>
    <w:rsid w:val="002004FC"/>
    <w:rsid w:val="00200D5B"/>
    <w:rsid w:val="00201A31"/>
    <w:rsid w:val="002027DB"/>
    <w:rsid w:val="00204A9F"/>
    <w:rsid w:val="0020509C"/>
    <w:rsid w:val="00205B77"/>
    <w:rsid w:val="0020676C"/>
    <w:rsid w:val="002072E1"/>
    <w:rsid w:val="002074A5"/>
    <w:rsid w:val="00207C0D"/>
    <w:rsid w:val="00207C54"/>
    <w:rsid w:val="00210262"/>
    <w:rsid w:val="00210F94"/>
    <w:rsid w:val="002112F6"/>
    <w:rsid w:val="0021145B"/>
    <w:rsid w:val="002120F6"/>
    <w:rsid w:val="00212163"/>
    <w:rsid w:val="00212188"/>
    <w:rsid w:val="00212C8B"/>
    <w:rsid w:val="00213176"/>
    <w:rsid w:val="00215294"/>
    <w:rsid w:val="00216120"/>
    <w:rsid w:val="0021676F"/>
    <w:rsid w:val="002174D3"/>
    <w:rsid w:val="00221CB5"/>
    <w:rsid w:val="00221F62"/>
    <w:rsid w:val="0022241F"/>
    <w:rsid w:val="00223664"/>
    <w:rsid w:val="00223AA8"/>
    <w:rsid w:val="0022564A"/>
    <w:rsid w:val="00225D21"/>
    <w:rsid w:val="00226085"/>
    <w:rsid w:val="002267CB"/>
    <w:rsid w:val="0023089B"/>
    <w:rsid w:val="00230EB3"/>
    <w:rsid w:val="0023302F"/>
    <w:rsid w:val="0023492E"/>
    <w:rsid w:val="0023494C"/>
    <w:rsid w:val="0024256A"/>
    <w:rsid w:val="00243485"/>
    <w:rsid w:val="00243B35"/>
    <w:rsid w:val="002447D0"/>
    <w:rsid w:val="002452BF"/>
    <w:rsid w:val="002453ED"/>
    <w:rsid w:val="00246661"/>
    <w:rsid w:val="002505D8"/>
    <w:rsid w:val="00250697"/>
    <w:rsid w:val="0025106B"/>
    <w:rsid w:val="00251C46"/>
    <w:rsid w:val="00253FD7"/>
    <w:rsid w:val="00257133"/>
    <w:rsid w:val="002572B5"/>
    <w:rsid w:val="002612AC"/>
    <w:rsid w:val="00261A97"/>
    <w:rsid w:val="00261C81"/>
    <w:rsid w:val="00261FD2"/>
    <w:rsid w:val="002625FE"/>
    <w:rsid w:val="002631D4"/>
    <w:rsid w:val="00263B78"/>
    <w:rsid w:val="002642BC"/>
    <w:rsid w:val="0026490A"/>
    <w:rsid w:val="002657CA"/>
    <w:rsid w:val="00266010"/>
    <w:rsid w:val="00267371"/>
    <w:rsid w:val="002679A1"/>
    <w:rsid w:val="00270715"/>
    <w:rsid w:val="00270C93"/>
    <w:rsid w:val="0027188D"/>
    <w:rsid w:val="0027206E"/>
    <w:rsid w:val="00272356"/>
    <w:rsid w:val="002725B8"/>
    <w:rsid w:val="00272879"/>
    <w:rsid w:val="00273A96"/>
    <w:rsid w:val="00274243"/>
    <w:rsid w:val="00274DA4"/>
    <w:rsid w:val="00275474"/>
    <w:rsid w:val="002758E2"/>
    <w:rsid w:val="00277816"/>
    <w:rsid w:val="00280795"/>
    <w:rsid w:val="00280D5A"/>
    <w:rsid w:val="0028135C"/>
    <w:rsid w:val="0028269E"/>
    <w:rsid w:val="00285524"/>
    <w:rsid w:val="00285B4C"/>
    <w:rsid w:val="0029031C"/>
    <w:rsid w:val="002908DB"/>
    <w:rsid w:val="00290C63"/>
    <w:rsid w:val="0029123B"/>
    <w:rsid w:val="002917B9"/>
    <w:rsid w:val="0029341F"/>
    <w:rsid w:val="00294121"/>
    <w:rsid w:val="00294131"/>
    <w:rsid w:val="0029437D"/>
    <w:rsid w:val="002952CA"/>
    <w:rsid w:val="00295C90"/>
    <w:rsid w:val="00297313"/>
    <w:rsid w:val="0029739F"/>
    <w:rsid w:val="002A23BE"/>
    <w:rsid w:val="002A25E8"/>
    <w:rsid w:val="002A276F"/>
    <w:rsid w:val="002A2ADF"/>
    <w:rsid w:val="002A46B6"/>
    <w:rsid w:val="002A5B09"/>
    <w:rsid w:val="002A6A43"/>
    <w:rsid w:val="002A6F92"/>
    <w:rsid w:val="002A7814"/>
    <w:rsid w:val="002B0128"/>
    <w:rsid w:val="002B2112"/>
    <w:rsid w:val="002B27F9"/>
    <w:rsid w:val="002B2A04"/>
    <w:rsid w:val="002B3814"/>
    <w:rsid w:val="002B41AC"/>
    <w:rsid w:val="002B500E"/>
    <w:rsid w:val="002B545D"/>
    <w:rsid w:val="002B5C13"/>
    <w:rsid w:val="002B5E32"/>
    <w:rsid w:val="002B5F0E"/>
    <w:rsid w:val="002B6484"/>
    <w:rsid w:val="002C254C"/>
    <w:rsid w:val="002C2871"/>
    <w:rsid w:val="002C3124"/>
    <w:rsid w:val="002C3E4D"/>
    <w:rsid w:val="002C409B"/>
    <w:rsid w:val="002C610A"/>
    <w:rsid w:val="002D20E7"/>
    <w:rsid w:val="002D227E"/>
    <w:rsid w:val="002D4B68"/>
    <w:rsid w:val="002D4BBB"/>
    <w:rsid w:val="002D4BEE"/>
    <w:rsid w:val="002D6396"/>
    <w:rsid w:val="002D7F63"/>
    <w:rsid w:val="002E0230"/>
    <w:rsid w:val="002E057A"/>
    <w:rsid w:val="002E2533"/>
    <w:rsid w:val="002E2813"/>
    <w:rsid w:val="002E3062"/>
    <w:rsid w:val="002E4609"/>
    <w:rsid w:val="002E4DC7"/>
    <w:rsid w:val="002E4E1F"/>
    <w:rsid w:val="002E5277"/>
    <w:rsid w:val="002E6B02"/>
    <w:rsid w:val="002E6C18"/>
    <w:rsid w:val="002F10EF"/>
    <w:rsid w:val="002F11AE"/>
    <w:rsid w:val="002F3275"/>
    <w:rsid w:val="002F3879"/>
    <w:rsid w:val="002F63FB"/>
    <w:rsid w:val="002F641E"/>
    <w:rsid w:val="002F6FE4"/>
    <w:rsid w:val="002F7027"/>
    <w:rsid w:val="002F72AD"/>
    <w:rsid w:val="002F7F9F"/>
    <w:rsid w:val="003013C0"/>
    <w:rsid w:val="00301EC6"/>
    <w:rsid w:val="003062CF"/>
    <w:rsid w:val="00306AE3"/>
    <w:rsid w:val="00306DA6"/>
    <w:rsid w:val="00306FFC"/>
    <w:rsid w:val="00307240"/>
    <w:rsid w:val="00310C74"/>
    <w:rsid w:val="00310E03"/>
    <w:rsid w:val="003110EA"/>
    <w:rsid w:val="003115AA"/>
    <w:rsid w:val="00312116"/>
    <w:rsid w:val="00312693"/>
    <w:rsid w:val="00313954"/>
    <w:rsid w:val="00313DF8"/>
    <w:rsid w:val="0031428E"/>
    <w:rsid w:val="003148E9"/>
    <w:rsid w:val="0031496C"/>
    <w:rsid w:val="00316E71"/>
    <w:rsid w:val="003200A9"/>
    <w:rsid w:val="0032569F"/>
    <w:rsid w:val="00325766"/>
    <w:rsid w:val="00325C88"/>
    <w:rsid w:val="0032719B"/>
    <w:rsid w:val="00330551"/>
    <w:rsid w:val="00330AB2"/>
    <w:rsid w:val="003310E2"/>
    <w:rsid w:val="003315B4"/>
    <w:rsid w:val="00331A9F"/>
    <w:rsid w:val="00331EF0"/>
    <w:rsid w:val="00332605"/>
    <w:rsid w:val="00333CE3"/>
    <w:rsid w:val="003359E8"/>
    <w:rsid w:val="00336000"/>
    <w:rsid w:val="00336659"/>
    <w:rsid w:val="00336852"/>
    <w:rsid w:val="00336F50"/>
    <w:rsid w:val="003373C2"/>
    <w:rsid w:val="003409FF"/>
    <w:rsid w:val="00341962"/>
    <w:rsid w:val="003425F4"/>
    <w:rsid w:val="0034263E"/>
    <w:rsid w:val="00344754"/>
    <w:rsid w:val="00345121"/>
    <w:rsid w:val="00345CFA"/>
    <w:rsid w:val="00346CD5"/>
    <w:rsid w:val="003504AB"/>
    <w:rsid w:val="003523D7"/>
    <w:rsid w:val="0035300B"/>
    <w:rsid w:val="003537BD"/>
    <w:rsid w:val="00353E76"/>
    <w:rsid w:val="00354B7D"/>
    <w:rsid w:val="00354DC2"/>
    <w:rsid w:val="00356E44"/>
    <w:rsid w:val="003573B1"/>
    <w:rsid w:val="003575D8"/>
    <w:rsid w:val="00357F24"/>
    <w:rsid w:val="00360C8F"/>
    <w:rsid w:val="00361AB1"/>
    <w:rsid w:val="00361EF5"/>
    <w:rsid w:val="0036219A"/>
    <w:rsid w:val="0036222B"/>
    <w:rsid w:val="003623CA"/>
    <w:rsid w:val="00363B3E"/>
    <w:rsid w:val="00363E69"/>
    <w:rsid w:val="00364850"/>
    <w:rsid w:val="00365BFE"/>
    <w:rsid w:val="00367279"/>
    <w:rsid w:val="003677D9"/>
    <w:rsid w:val="00370B39"/>
    <w:rsid w:val="00371277"/>
    <w:rsid w:val="003750DC"/>
    <w:rsid w:val="0037657F"/>
    <w:rsid w:val="00376BF9"/>
    <w:rsid w:val="00377573"/>
    <w:rsid w:val="00380F31"/>
    <w:rsid w:val="00382545"/>
    <w:rsid w:val="00382832"/>
    <w:rsid w:val="00383143"/>
    <w:rsid w:val="0038359F"/>
    <w:rsid w:val="00384732"/>
    <w:rsid w:val="003848A4"/>
    <w:rsid w:val="00384CD4"/>
    <w:rsid w:val="00384EEE"/>
    <w:rsid w:val="0038540D"/>
    <w:rsid w:val="0038590F"/>
    <w:rsid w:val="00385922"/>
    <w:rsid w:val="00386073"/>
    <w:rsid w:val="00390017"/>
    <w:rsid w:val="003901F1"/>
    <w:rsid w:val="0039053A"/>
    <w:rsid w:val="00390FA4"/>
    <w:rsid w:val="0039140F"/>
    <w:rsid w:val="003929DE"/>
    <w:rsid w:val="003932C7"/>
    <w:rsid w:val="00393516"/>
    <w:rsid w:val="00393EDC"/>
    <w:rsid w:val="00395210"/>
    <w:rsid w:val="003961BF"/>
    <w:rsid w:val="0039629D"/>
    <w:rsid w:val="0039634C"/>
    <w:rsid w:val="003A1D8C"/>
    <w:rsid w:val="003A2446"/>
    <w:rsid w:val="003A381A"/>
    <w:rsid w:val="003A3A25"/>
    <w:rsid w:val="003A432F"/>
    <w:rsid w:val="003A4FF5"/>
    <w:rsid w:val="003A5A1D"/>
    <w:rsid w:val="003A610F"/>
    <w:rsid w:val="003A65B9"/>
    <w:rsid w:val="003A7A4C"/>
    <w:rsid w:val="003A7B9A"/>
    <w:rsid w:val="003B0682"/>
    <w:rsid w:val="003B0BE0"/>
    <w:rsid w:val="003B1011"/>
    <w:rsid w:val="003B49AA"/>
    <w:rsid w:val="003B4D58"/>
    <w:rsid w:val="003B4DAF"/>
    <w:rsid w:val="003B5839"/>
    <w:rsid w:val="003B6480"/>
    <w:rsid w:val="003B72FC"/>
    <w:rsid w:val="003B7320"/>
    <w:rsid w:val="003C0A41"/>
    <w:rsid w:val="003C10D0"/>
    <w:rsid w:val="003C1337"/>
    <w:rsid w:val="003C2269"/>
    <w:rsid w:val="003C26C8"/>
    <w:rsid w:val="003C3080"/>
    <w:rsid w:val="003C5B19"/>
    <w:rsid w:val="003C6037"/>
    <w:rsid w:val="003C61E7"/>
    <w:rsid w:val="003D0D78"/>
    <w:rsid w:val="003D1CBD"/>
    <w:rsid w:val="003D27AD"/>
    <w:rsid w:val="003D315D"/>
    <w:rsid w:val="003D3B07"/>
    <w:rsid w:val="003D4FF6"/>
    <w:rsid w:val="003D5C01"/>
    <w:rsid w:val="003D5FA0"/>
    <w:rsid w:val="003D78F4"/>
    <w:rsid w:val="003E0A9A"/>
    <w:rsid w:val="003E0B59"/>
    <w:rsid w:val="003E2C02"/>
    <w:rsid w:val="003E2CC8"/>
    <w:rsid w:val="003E3811"/>
    <w:rsid w:val="003E39C4"/>
    <w:rsid w:val="003E4010"/>
    <w:rsid w:val="003E4157"/>
    <w:rsid w:val="003E5CFC"/>
    <w:rsid w:val="003E65C4"/>
    <w:rsid w:val="003F26FF"/>
    <w:rsid w:val="003F5B5E"/>
    <w:rsid w:val="003F6A41"/>
    <w:rsid w:val="003F7A3E"/>
    <w:rsid w:val="00400466"/>
    <w:rsid w:val="004009D7"/>
    <w:rsid w:val="00402350"/>
    <w:rsid w:val="00402634"/>
    <w:rsid w:val="00406AEC"/>
    <w:rsid w:val="0040787F"/>
    <w:rsid w:val="00407C3F"/>
    <w:rsid w:val="004128C5"/>
    <w:rsid w:val="004128FD"/>
    <w:rsid w:val="00412A56"/>
    <w:rsid w:val="00413D9D"/>
    <w:rsid w:val="00414754"/>
    <w:rsid w:val="00414B57"/>
    <w:rsid w:val="00414F75"/>
    <w:rsid w:val="0041550D"/>
    <w:rsid w:val="00415756"/>
    <w:rsid w:val="00416108"/>
    <w:rsid w:val="004168EB"/>
    <w:rsid w:val="0041724C"/>
    <w:rsid w:val="00417E26"/>
    <w:rsid w:val="004207F0"/>
    <w:rsid w:val="00420E7F"/>
    <w:rsid w:val="00421755"/>
    <w:rsid w:val="00421A46"/>
    <w:rsid w:val="00423CE6"/>
    <w:rsid w:val="004248AE"/>
    <w:rsid w:val="00427052"/>
    <w:rsid w:val="00430ADA"/>
    <w:rsid w:val="00431143"/>
    <w:rsid w:val="00431C05"/>
    <w:rsid w:val="00432392"/>
    <w:rsid w:val="004324AB"/>
    <w:rsid w:val="0043261A"/>
    <w:rsid w:val="004327CD"/>
    <w:rsid w:val="004327E9"/>
    <w:rsid w:val="00432B27"/>
    <w:rsid w:val="00433188"/>
    <w:rsid w:val="00433773"/>
    <w:rsid w:val="00433FC3"/>
    <w:rsid w:val="004342E0"/>
    <w:rsid w:val="00434B6F"/>
    <w:rsid w:val="00434B79"/>
    <w:rsid w:val="004370A8"/>
    <w:rsid w:val="004375CC"/>
    <w:rsid w:val="004408E0"/>
    <w:rsid w:val="00442988"/>
    <w:rsid w:val="00442B76"/>
    <w:rsid w:val="00443B42"/>
    <w:rsid w:val="0044463E"/>
    <w:rsid w:val="00444C32"/>
    <w:rsid w:val="00444EBA"/>
    <w:rsid w:val="00446268"/>
    <w:rsid w:val="00446E37"/>
    <w:rsid w:val="004479F0"/>
    <w:rsid w:val="00447F59"/>
    <w:rsid w:val="00450FB8"/>
    <w:rsid w:val="00452A93"/>
    <w:rsid w:val="00452CB6"/>
    <w:rsid w:val="00454F4C"/>
    <w:rsid w:val="0045575E"/>
    <w:rsid w:val="00455D39"/>
    <w:rsid w:val="00456449"/>
    <w:rsid w:val="00456764"/>
    <w:rsid w:val="00456916"/>
    <w:rsid w:val="004570FB"/>
    <w:rsid w:val="004574F2"/>
    <w:rsid w:val="004601C5"/>
    <w:rsid w:val="00461561"/>
    <w:rsid w:val="004625E1"/>
    <w:rsid w:val="004627AC"/>
    <w:rsid w:val="004628C2"/>
    <w:rsid w:val="00463BB8"/>
    <w:rsid w:val="00463CAB"/>
    <w:rsid w:val="00464F63"/>
    <w:rsid w:val="004657E5"/>
    <w:rsid w:val="00465990"/>
    <w:rsid w:val="00465EDF"/>
    <w:rsid w:val="00466978"/>
    <w:rsid w:val="0046725F"/>
    <w:rsid w:val="0046799C"/>
    <w:rsid w:val="00467CA5"/>
    <w:rsid w:val="00467F66"/>
    <w:rsid w:val="00470AB8"/>
    <w:rsid w:val="00472BDB"/>
    <w:rsid w:val="00472CEC"/>
    <w:rsid w:val="0047308D"/>
    <w:rsid w:val="004738E7"/>
    <w:rsid w:val="0047691A"/>
    <w:rsid w:val="0047692E"/>
    <w:rsid w:val="0047705D"/>
    <w:rsid w:val="00480522"/>
    <w:rsid w:val="0048075D"/>
    <w:rsid w:val="0048080B"/>
    <w:rsid w:val="0048155D"/>
    <w:rsid w:val="00482738"/>
    <w:rsid w:val="00485C07"/>
    <w:rsid w:val="00486C2B"/>
    <w:rsid w:val="004879EF"/>
    <w:rsid w:val="00487CD5"/>
    <w:rsid w:val="004900B9"/>
    <w:rsid w:val="00490840"/>
    <w:rsid w:val="00490943"/>
    <w:rsid w:val="00491174"/>
    <w:rsid w:val="004915A7"/>
    <w:rsid w:val="0049343E"/>
    <w:rsid w:val="0049411C"/>
    <w:rsid w:val="00494450"/>
    <w:rsid w:val="0049491A"/>
    <w:rsid w:val="00494BD4"/>
    <w:rsid w:val="00494F25"/>
    <w:rsid w:val="00495CB0"/>
    <w:rsid w:val="00495D51"/>
    <w:rsid w:val="00496C92"/>
    <w:rsid w:val="00496FA4"/>
    <w:rsid w:val="00497A17"/>
    <w:rsid w:val="004A0F34"/>
    <w:rsid w:val="004A1317"/>
    <w:rsid w:val="004A4A76"/>
    <w:rsid w:val="004A6C32"/>
    <w:rsid w:val="004A77AA"/>
    <w:rsid w:val="004B0121"/>
    <w:rsid w:val="004B09EE"/>
    <w:rsid w:val="004B0DC4"/>
    <w:rsid w:val="004B0E07"/>
    <w:rsid w:val="004B1D8D"/>
    <w:rsid w:val="004B22C3"/>
    <w:rsid w:val="004B36DA"/>
    <w:rsid w:val="004B3780"/>
    <w:rsid w:val="004B3FC8"/>
    <w:rsid w:val="004B42D3"/>
    <w:rsid w:val="004B5AF7"/>
    <w:rsid w:val="004B5D77"/>
    <w:rsid w:val="004B5DDB"/>
    <w:rsid w:val="004B6891"/>
    <w:rsid w:val="004B70FA"/>
    <w:rsid w:val="004B71CC"/>
    <w:rsid w:val="004B7B7D"/>
    <w:rsid w:val="004C0A75"/>
    <w:rsid w:val="004C0C66"/>
    <w:rsid w:val="004C11EB"/>
    <w:rsid w:val="004C1F8D"/>
    <w:rsid w:val="004C2A5C"/>
    <w:rsid w:val="004C2CC0"/>
    <w:rsid w:val="004C2ED9"/>
    <w:rsid w:val="004C45AD"/>
    <w:rsid w:val="004C5860"/>
    <w:rsid w:val="004C5F33"/>
    <w:rsid w:val="004C6137"/>
    <w:rsid w:val="004D064B"/>
    <w:rsid w:val="004D0D77"/>
    <w:rsid w:val="004D107E"/>
    <w:rsid w:val="004D24AC"/>
    <w:rsid w:val="004D30E3"/>
    <w:rsid w:val="004D3471"/>
    <w:rsid w:val="004D488F"/>
    <w:rsid w:val="004D6443"/>
    <w:rsid w:val="004D7AE8"/>
    <w:rsid w:val="004E3C97"/>
    <w:rsid w:val="004E6FA0"/>
    <w:rsid w:val="004E78A5"/>
    <w:rsid w:val="004F0401"/>
    <w:rsid w:val="004F285B"/>
    <w:rsid w:val="004F5161"/>
    <w:rsid w:val="004F67A3"/>
    <w:rsid w:val="00501F5F"/>
    <w:rsid w:val="00502919"/>
    <w:rsid w:val="00502B53"/>
    <w:rsid w:val="0050538F"/>
    <w:rsid w:val="005053FC"/>
    <w:rsid w:val="00506B58"/>
    <w:rsid w:val="00510AF5"/>
    <w:rsid w:val="005110BC"/>
    <w:rsid w:val="0051309F"/>
    <w:rsid w:val="00514117"/>
    <w:rsid w:val="00515862"/>
    <w:rsid w:val="00516017"/>
    <w:rsid w:val="0051726B"/>
    <w:rsid w:val="005172E8"/>
    <w:rsid w:val="00521A79"/>
    <w:rsid w:val="00521B17"/>
    <w:rsid w:val="00521C8C"/>
    <w:rsid w:val="00522293"/>
    <w:rsid w:val="00522365"/>
    <w:rsid w:val="00522814"/>
    <w:rsid w:val="00524A53"/>
    <w:rsid w:val="005254D0"/>
    <w:rsid w:val="00526937"/>
    <w:rsid w:val="00530261"/>
    <w:rsid w:val="00530549"/>
    <w:rsid w:val="00530E87"/>
    <w:rsid w:val="005322FF"/>
    <w:rsid w:val="00533EE0"/>
    <w:rsid w:val="00537A8B"/>
    <w:rsid w:val="0054038B"/>
    <w:rsid w:val="005407E5"/>
    <w:rsid w:val="00541171"/>
    <w:rsid w:val="005416AE"/>
    <w:rsid w:val="00542598"/>
    <w:rsid w:val="00543552"/>
    <w:rsid w:val="00543F17"/>
    <w:rsid w:val="00544DDF"/>
    <w:rsid w:val="00545AFE"/>
    <w:rsid w:val="005463A5"/>
    <w:rsid w:val="005470EE"/>
    <w:rsid w:val="00547419"/>
    <w:rsid w:val="005501CC"/>
    <w:rsid w:val="005512F8"/>
    <w:rsid w:val="0055149C"/>
    <w:rsid w:val="00552E37"/>
    <w:rsid w:val="005534F1"/>
    <w:rsid w:val="005553EC"/>
    <w:rsid w:val="00556CCE"/>
    <w:rsid w:val="00557802"/>
    <w:rsid w:val="005609E1"/>
    <w:rsid w:val="00560B9D"/>
    <w:rsid w:val="00560C5C"/>
    <w:rsid w:val="005611CC"/>
    <w:rsid w:val="005616FC"/>
    <w:rsid w:val="00562BDE"/>
    <w:rsid w:val="00563D31"/>
    <w:rsid w:val="00564F6C"/>
    <w:rsid w:val="00566F2C"/>
    <w:rsid w:val="00567F56"/>
    <w:rsid w:val="0057043C"/>
    <w:rsid w:val="00570D95"/>
    <w:rsid w:val="00573B2E"/>
    <w:rsid w:val="00574BD4"/>
    <w:rsid w:val="00574D41"/>
    <w:rsid w:val="0057500B"/>
    <w:rsid w:val="005751C0"/>
    <w:rsid w:val="0057614D"/>
    <w:rsid w:val="0057711C"/>
    <w:rsid w:val="0058053E"/>
    <w:rsid w:val="0058095E"/>
    <w:rsid w:val="00580B61"/>
    <w:rsid w:val="005812AB"/>
    <w:rsid w:val="00581A99"/>
    <w:rsid w:val="00582208"/>
    <w:rsid w:val="005828DB"/>
    <w:rsid w:val="00582CD3"/>
    <w:rsid w:val="00582D6A"/>
    <w:rsid w:val="00582DF5"/>
    <w:rsid w:val="005857E1"/>
    <w:rsid w:val="00590425"/>
    <w:rsid w:val="00591741"/>
    <w:rsid w:val="005924DF"/>
    <w:rsid w:val="005937D2"/>
    <w:rsid w:val="005944F0"/>
    <w:rsid w:val="005971EB"/>
    <w:rsid w:val="0059751C"/>
    <w:rsid w:val="00597A58"/>
    <w:rsid w:val="005A0684"/>
    <w:rsid w:val="005A18E6"/>
    <w:rsid w:val="005A1BBC"/>
    <w:rsid w:val="005A2579"/>
    <w:rsid w:val="005A30FA"/>
    <w:rsid w:val="005A3CDC"/>
    <w:rsid w:val="005A5FAD"/>
    <w:rsid w:val="005A680C"/>
    <w:rsid w:val="005A6C59"/>
    <w:rsid w:val="005B0797"/>
    <w:rsid w:val="005B0D65"/>
    <w:rsid w:val="005B11CE"/>
    <w:rsid w:val="005B1729"/>
    <w:rsid w:val="005B1A69"/>
    <w:rsid w:val="005B1E4D"/>
    <w:rsid w:val="005B2BE3"/>
    <w:rsid w:val="005B43CE"/>
    <w:rsid w:val="005B43DA"/>
    <w:rsid w:val="005B4422"/>
    <w:rsid w:val="005B482F"/>
    <w:rsid w:val="005B5103"/>
    <w:rsid w:val="005B6AF2"/>
    <w:rsid w:val="005B7161"/>
    <w:rsid w:val="005B7434"/>
    <w:rsid w:val="005C03C9"/>
    <w:rsid w:val="005C12A5"/>
    <w:rsid w:val="005C1590"/>
    <w:rsid w:val="005C24E6"/>
    <w:rsid w:val="005C296F"/>
    <w:rsid w:val="005C2BF1"/>
    <w:rsid w:val="005C3136"/>
    <w:rsid w:val="005C36CB"/>
    <w:rsid w:val="005C455B"/>
    <w:rsid w:val="005C4962"/>
    <w:rsid w:val="005C55B7"/>
    <w:rsid w:val="005C581B"/>
    <w:rsid w:val="005C713D"/>
    <w:rsid w:val="005D0499"/>
    <w:rsid w:val="005D202D"/>
    <w:rsid w:val="005D2249"/>
    <w:rsid w:val="005D3923"/>
    <w:rsid w:val="005D43CC"/>
    <w:rsid w:val="005D498F"/>
    <w:rsid w:val="005D5744"/>
    <w:rsid w:val="005D6072"/>
    <w:rsid w:val="005D73FC"/>
    <w:rsid w:val="005E0993"/>
    <w:rsid w:val="005E1583"/>
    <w:rsid w:val="005E27C6"/>
    <w:rsid w:val="005E31D2"/>
    <w:rsid w:val="005E328E"/>
    <w:rsid w:val="005E3B47"/>
    <w:rsid w:val="005E54C8"/>
    <w:rsid w:val="005E5697"/>
    <w:rsid w:val="005E5B68"/>
    <w:rsid w:val="005E5B6A"/>
    <w:rsid w:val="005E5C28"/>
    <w:rsid w:val="005E7069"/>
    <w:rsid w:val="005E7FEC"/>
    <w:rsid w:val="005F06EA"/>
    <w:rsid w:val="005F12BD"/>
    <w:rsid w:val="005F2FD3"/>
    <w:rsid w:val="005F4C51"/>
    <w:rsid w:val="005F5110"/>
    <w:rsid w:val="005F6FCB"/>
    <w:rsid w:val="005F7C3B"/>
    <w:rsid w:val="006009F5"/>
    <w:rsid w:val="00600D89"/>
    <w:rsid w:val="00601059"/>
    <w:rsid w:val="00602BED"/>
    <w:rsid w:val="00604A05"/>
    <w:rsid w:val="00604EF2"/>
    <w:rsid w:val="006052B0"/>
    <w:rsid w:val="0060719D"/>
    <w:rsid w:val="006076E4"/>
    <w:rsid w:val="00610FE6"/>
    <w:rsid w:val="00611331"/>
    <w:rsid w:val="00611464"/>
    <w:rsid w:val="0061152D"/>
    <w:rsid w:val="00611AD2"/>
    <w:rsid w:val="00612154"/>
    <w:rsid w:val="00612B47"/>
    <w:rsid w:val="00614C41"/>
    <w:rsid w:val="0061579E"/>
    <w:rsid w:val="00616992"/>
    <w:rsid w:val="00616E2F"/>
    <w:rsid w:val="0061749B"/>
    <w:rsid w:val="00617B7E"/>
    <w:rsid w:val="0062069C"/>
    <w:rsid w:val="00621205"/>
    <w:rsid w:val="006225FB"/>
    <w:rsid w:val="00622759"/>
    <w:rsid w:val="00622760"/>
    <w:rsid w:val="006235F3"/>
    <w:rsid w:val="00624AFC"/>
    <w:rsid w:val="0062613C"/>
    <w:rsid w:val="006265C9"/>
    <w:rsid w:val="00627BB5"/>
    <w:rsid w:val="00630A03"/>
    <w:rsid w:val="00630C10"/>
    <w:rsid w:val="00631101"/>
    <w:rsid w:val="00631F3B"/>
    <w:rsid w:val="00632438"/>
    <w:rsid w:val="0063326E"/>
    <w:rsid w:val="006351B7"/>
    <w:rsid w:val="00636312"/>
    <w:rsid w:val="00636941"/>
    <w:rsid w:val="00640311"/>
    <w:rsid w:val="006414D9"/>
    <w:rsid w:val="00641A52"/>
    <w:rsid w:val="00642C34"/>
    <w:rsid w:val="006457B1"/>
    <w:rsid w:val="0064632A"/>
    <w:rsid w:val="00646378"/>
    <w:rsid w:val="00646C75"/>
    <w:rsid w:val="00647EAD"/>
    <w:rsid w:val="006505BF"/>
    <w:rsid w:val="00650DE1"/>
    <w:rsid w:val="00651BC1"/>
    <w:rsid w:val="00652713"/>
    <w:rsid w:val="0065282E"/>
    <w:rsid w:val="00652AC2"/>
    <w:rsid w:val="00652DE2"/>
    <w:rsid w:val="00654A96"/>
    <w:rsid w:val="00654F8A"/>
    <w:rsid w:val="00656030"/>
    <w:rsid w:val="006565C5"/>
    <w:rsid w:val="00656E2F"/>
    <w:rsid w:val="00657098"/>
    <w:rsid w:val="00657399"/>
    <w:rsid w:val="00660957"/>
    <w:rsid w:val="006609BB"/>
    <w:rsid w:val="00661017"/>
    <w:rsid w:val="00661876"/>
    <w:rsid w:val="00663C15"/>
    <w:rsid w:val="00663C24"/>
    <w:rsid w:val="00664733"/>
    <w:rsid w:val="00665B6C"/>
    <w:rsid w:val="00666D10"/>
    <w:rsid w:val="0066772B"/>
    <w:rsid w:val="00667EAD"/>
    <w:rsid w:val="00670239"/>
    <w:rsid w:val="0067072F"/>
    <w:rsid w:val="00671683"/>
    <w:rsid w:val="00671917"/>
    <w:rsid w:val="0067229C"/>
    <w:rsid w:val="006735E5"/>
    <w:rsid w:val="00673E3E"/>
    <w:rsid w:val="00675FB5"/>
    <w:rsid w:val="00676694"/>
    <w:rsid w:val="00677D8F"/>
    <w:rsid w:val="00677E55"/>
    <w:rsid w:val="00677E8F"/>
    <w:rsid w:val="00677ED2"/>
    <w:rsid w:val="0068038A"/>
    <w:rsid w:val="00680A11"/>
    <w:rsid w:val="00681389"/>
    <w:rsid w:val="00681AC0"/>
    <w:rsid w:val="00683926"/>
    <w:rsid w:val="00683DBF"/>
    <w:rsid w:val="00690FEE"/>
    <w:rsid w:val="00691119"/>
    <w:rsid w:val="0069204F"/>
    <w:rsid w:val="0069429E"/>
    <w:rsid w:val="006945B3"/>
    <w:rsid w:val="00694D92"/>
    <w:rsid w:val="00696FB7"/>
    <w:rsid w:val="00697561"/>
    <w:rsid w:val="006A0084"/>
    <w:rsid w:val="006A020C"/>
    <w:rsid w:val="006A0604"/>
    <w:rsid w:val="006A0EDE"/>
    <w:rsid w:val="006A2769"/>
    <w:rsid w:val="006A375C"/>
    <w:rsid w:val="006A49F9"/>
    <w:rsid w:val="006A709F"/>
    <w:rsid w:val="006B04E3"/>
    <w:rsid w:val="006B0997"/>
    <w:rsid w:val="006B0F7A"/>
    <w:rsid w:val="006B17A6"/>
    <w:rsid w:val="006B2B0E"/>
    <w:rsid w:val="006B3FBF"/>
    <w:rsid w:val="006B4069"/>
    <w:rsid w:val="006B5890"/>
    <w:rsid w:val="006B614E"/>
    <w:rsid w:val="006B7DDC"/>
    <w:rsid w:val="006C0417"/>
    <w:rsid w:val="006C0F8E"/>
    <w:rsid w:val="006C1021"/>
    <w:rsid w:val="006C12CC"/>
    <w:rsid w:val="006C1951"/>
    <w:rsid w:val="006C2B80"/>
    <w:rsid w:val="006C7448"/>
    <w:rsid w:val="006C7E1D"/>
    <w:rsid w:val="006D0E12"/>
    <w:rsid w:val="006D2A0A"/>
    <w:rsid w:val="006D2B27"/>
    <w:rsid w:val="006D454A"/>
    <w:rsid w:val="006D4920"/>
    <w:rsid w:val="006D541F"/>
    <w:rsid w:val="006D6876"/>
    <w:rsid w:val="006D7568"/>
    <w:rsid w:val="006D7BAC"/>
    <w:rsid w:val="006D7FDE"/>
    <w:rsid w:val="006E32A5"/>
    <w:rsid w:val="006E3965"/>
    <w:rsid w:val="006E47B7"/>
    <w:rsid w:val="006E4BD2"/>
    <w:rsid w:val="006E573B"/>
    <w:rsid w:val="006E650C"/>
    <w:rsid w:val="006E67F5"/>
    <w:rsid w:val="006E72EB"/>
    <w:rsid w:val="006F01BF"/>
    <w:rsid w:val="006F0405"/>
    <w:rsid w:val="006F04B4"/>
    <w:rsid w:val="006F1987"/>
    <w:rsid w:val="006F1AA8"/>
    <w:rsid w:val="006F29B5"/>
    <w:rsid w:val="006F39F7"/>
    <w:rsid w:val="006F495F"/>
    <w:rsid w:val="006F49BF"/>
    <w:rsid w:val="006F50E5"/>
    <w:rsid w:val="006F57C8"/>
    <w:rsid w:val="006F5C43"/>
    <w:rsid w:val="006F6DEA"/>
    <w:rsid w:val="007000BA"/>
    <w:rsid w:val="00700DF3"/>
    <w:rsid w:val="00701373"/>
    <w:rsid w:val="007013DE"/>
    <w:rsid w:val="007031CE"/>
    <w:rsid w:val="00705863"/>
    <w:rsid w:val="00705E94"/>
    <w:rsid w:val="0070607E"/>
    <w:rsid w:val="0070797E"/>
    <w:rsid w:val="007106E0"/>
    <w:rsid w:val="00712EAE"/>
    <w:rsid w:val="00714078"/>
    <w:rsid w:val="007142E0"/>
    <w:rsid w:val="00715F6C"/>
    <w:rsid w:val="00717F91"/>
    <w:rsid w:val="00720196"/>
    <w:rsid w:val="00720AD1"/>
    <w:rsid w:val="00722638"/>
    <w:rsid w:val="0072282D"/>
    <w:rsid w:val="00724B2A"/>
    <w:rsid w:val="007254F2"/>
    <w:rsid w:val="007274FF"/>
    <w:rsid w:val="00732024"/>
    <w:rsid w:val="00732094"/>
    <w:rsid w:val="0073280A"/>
    <w:rsid w:val="00732AAF"/>
    <w:rsid w:val="00733883"/>
    <w:rsid w:val="0073692E"/>
    <w:rsid w:val="00740572"/>
    <w:rsid w:val="0074185A"/>
    <w:rsid w:val="00742714"/>
    <w:rsid w:val="00744425"/>
    <w:rsid w:val="00745573"/>
    <w:rsid w:val="007459C9"/>
    <w:rsid w:val="007503BB"/>
    <w:rsid w:val="00750800"/>
    <w:rsid w:val="0075184F"/>
    <w:rsid w:val="00751E8A"/>
    <w:rsid w:val="00751FDA"/>
    <w:rsid w:val="00755B78"/>
    <w:rsid w:val="00755C61"/>
    <w:rsid w:val="00756257"/>
    <w:rsid w:val="00756427"/>
    <w:rsid w:val="00760A22"/>
    <w:rsid w:val="00760DB2"/>
    <w:rsid w:val="00762389"/>
    <w:rsid w:val="00763F30"/>
    <w:rsid w:val="00763FD7"/>
    <w:rsid w:val="007643D3"/>
    <w:rsid w:val="0076677B"/>
    <w:rsid w:val="00766C6F"/>
    <w:rsid w:val="00770FEA"/>
    <w:rsid w:val="00771627"/>
    <w:rsid w:val="00773183"/>
    <w:rsid w:val="00773636"/>
    <w:rsid w:val="00774BA2"/>
    <w:rsid w:val="0077619F"/>
    <w:rsid w:val="00777860"/>
    <w:rsid w:val="00777CDF"/>
    <w:rsid w:val="007802A3"/>
    <w:rsid w:val="007810D6"/>
    <w:rsid w:val="00781763"/>
    <w:rsid w:val="0078181D"/>
    <w:rsid w:val="00782505"/>
    <w:rsid w:val="0078395F"/>
    <w:rsid w:val="007840D5"/>
    <w:rsid w:val="00787785"/>
    <w:rsid w:val="00790714"/>
    <w:rsid w:val="00795EDD"/>
    <w:rsid w:val="0079694F"/>
    <w:rsid w:val="00796FF4"/>
    <w:rsid w:val="00797A7F"/>
    <w:rsid w:val="00797AC4"/>
    <w:rsid w:val="007A0534"/>
    <w:rsid w:val="007A07EB"/>
    <w:rsid w:val="007A0829"/>
    <w:rsid w:val="007A1514"/>
    <w:rsid w:val="007A21C2"/>
    <w:rsid w:val="007A2917"/>
    <w:rsid w:val="007A33EA"/>
    <w:rsid w:val="007A44BC"/>
    <w:rsid w:val="007A6C8F"/>
    <w:rsid w:val="007B0517"/>
    <w:rsid w:val="007B0667"/>
    <w:rsid w:val="007B1765"/>
    <w:rsid w:val="007B1BC9"/>
    <w:rsid w:val="007B2240"/>
    <w:rsid w:val="007B282A"/>
    <w:rsid w:val="007B2A29"/>
    <w:rsid w:val="007B4BB6"/>
    <w:rsid w:val="007B50F2"/>
    <w:rsid w:val="007B5141"/>
    <w:rsid w:val="007B5581"/>
    <w:rsid w:val="007B62A5"/>
    <w:rsid w:val="007C0DF7"/>
    <w:rsid w:val="007C18AE"/>
    <w:rsid w:val="007C216E"/>
    <w:rsid w:val="007C2267"/>
    <w:rsid w:val="007C230F"/>
    <w:rsid w:val="007C335B"/>
    <w:rsid w:val="007C3A87"/>
    <w:rsid w:val="007C3ECE"/>
    <w:rsid w:val="007C44E1"/>
    <w:rsid w:val="007C53CF"/>
    <w:rsid w:val="007C66A5"/>
    <w:rsid w:val="007C6D45"/>
    <w:rsid w:val="007D09F4"/>
    <w:rsid w:val="007D0D7F"/>
    <w:rsid w:val="007D0FB8"/>
    <w:rsid w:val="007D1307"/>
    <w:rsid w:val="007D1685"/>
    <w:rsid w:val="007D2773"/>
    <w:rsid w:val="007D4BEB"/>
    <w:rsid w:val="007D5AF6"/>
    <w:rsid w:val="007D5B71"/>
    <w:rsid w:val="007D7D4F"/>
    <w:rsid w:val="007E1135"/>
    <w:rsid w:val="007E2449"/>
    <w:rsid w:val="007E32E6"/>
    <w:rsid w:val="007E36EA"/>
    <w:rsid w:val="007E3936"/>
    <w:rsid w:val="007E467E"/>
    <w:rsid w:val="007E479A"/>
    <w:rsid w:val="007E5AB5"/>
    <w:rsid w:val="007E5C97"/>
    <w:rsid w:val="007E5C9C"/>
    <w:rsid w:val="007E6EAC"/>
    <w:rsid w:val="007F179E"/>
    <w:rsid w:val="007F23AA"/>
    <w:rsid w:val="007F3DB2"/>
    <w:rsid w:val="007F6059"/>
    <w:rsid w:val="00800D27"/>
    <w:rsid w:val="00801B65"/>
    <w:rsid w:val="0080382B"/>
    <w:rsid w:val="008046C4"/>
    <w:rsid w:val="00805966"/>
    <w:rsid w:val="00806F9B"/>
    <w:rsid w:val="00807FCA"/>
    <w:rsid w:val="0081089D"/>
    <w:rsid w:val="00810CA5"/>
    <w:rsid w:val="00811216"/>
    <w:rsid w:val="00811B6B"/>
    <w:rsid w:val="00813DA3"/>
    <w:rsid w:val="00813DC7"/>
    <w:rsid w:val="0081421C"/>
    <w:rsid w:val="00814ACE"/>
    <w:rsid w:val="00815414"/>
    <w:rsid w:val="0081583D"/>
    <w:rsid w:val="00815850"/>
    <w:rsid w:val="00816064"/>
    <w:rsid w:val="008163AF"/>
    <w:rsid w:val="008171EE"/>
    <w:rsid w:val="008178DB"/>
    <w:rsid w:val="00817C67"/>
    <w:rsid w:val="008201BC"/>
    <w:rsid w:val="008206FB"/>
    <w:rsid w:val="0082137F"/>
    <w:rsid w:val="00821E48"/>
    <w:rsid w:val="00822128"/>
    <w:rsid w:val="0082396C"/>
    <w:rsid w:val="00824CD7"/>
    <w:rsid w:val="008273B4"/>
    <w:rsid w:val="008279E8"/>
    <w:rsid w:val="00827C5A"/>
    <w:rsid w:val="00827E8C"/>
    <w:rsid w:val="008303DE"/>
    <w:rsid w:val="008321E7"/>
    <w:rsid w:val="00832708"/>
    <w:rsid w:val="00833538"/>
    <w:rsid w:val="00834231"/>
    <w:rsid w:val="0083573D"/>
    <w:rsid w:val="00840041"/>
    <w:rsid w:val="0084333F"/>
    <w:rsid w:val="00845DC0"/>
    <w:rsid w:val="0085289E"/>
    <w:rsid w:val="00853AB1"/>
    <w:rsid w:val="00854519"/>
    <w:rsid w:val="00854719"/>
    <w:rsid w:val="00854BD2"/>
    <w:rsid w:val="00855BE5"/>
    <w:rsid w:val="00857292"/>
    <w:rsid w:val="008609DB"/>
    <w:rsid w:val="00861088"/>
    <w:rsid w:val="00861E60"/>
    <w:rsid w:val="00861FC0"/>
    <w:rsid w:val="008634CC"/>
    <w:rsid w:val="00863DEA"/>
    <w:rsid w:val="00864073"/>
    <w:rsid w:val="008642C7"/>
    <w:rsid w:val="008668E4"/>
    <w:rsid w:val="00867A50"/>
    <w:rsid w:val="008716A2"/>
    <w:rsid w:val="00873B74"/>
    <w:rsid w:val="00877100"/>
    <w:rsid w:val="00877923"/>
    <w:rsid w:val="00880EDA"/>
    <w:rsid w:val="00881E44"/>
    <w:rsid w:val="0088236E"/>
    <w:rsid w:val="008829CE"/>
    <w:rsid w:val="008831CB"/>
    <w:rsid w:val="008849CB"/>
    <w:rsid w:val="00884AB4"/>
    <w:rsid w:val="0088527C"/>
    <w:rsid w:val="00885D7B"/>
    <w:rsid w:val="00885FD8"/>
    <w:rsid w:val="00886150"/>
    <w:rsid w:val="00886297"/>
    <w:rsid w:val="00886370"/>
    <w:rsid w:val="00890AF1"/>
    <w:rsid w:val="00890E4C"/>
    <w:rsid w:val="008910FB"/>
    <w:rsid w:val="00891554"/>
    <w:rsid w:val="00894BE9"/>
    <w:rsid w:val="008959BE"/>
    <w:rsid w:val="0089643E"/>
    <w:rsid w:val="00896E8A"/>
    <w:rsid w:val="008A0179"/>
    <w:rsid w:val="008A2BFF"/>
    <w:rsid w:val="008A303D"/>
    <w:rsid w:val="008A4AF1"/>
    <w:rsid w:val="008A5FAC"/>
    <w:rsid w:val="008A649A"/>
    <w:rsid w:val="008A6B56"/>
    <w:rsid w:val="008A7CFA"/>
    <w:rsid w:val="008B08DA"/>
    <w:rsid w:val="008B0B81"/>
    <w:rsid w:val="008B283C"/>
    <w:rsid w:val="008B3F72"/>
    <w:rsid w:val="008B63C2"/>
    <w:rsid w:val="008B75E3"/>
    <w:rsid w:val="008C01B1"/>
    <w:rsid w:val="008C06E8"/>
    <w:rsid w:val="008C0D69"/>
    <w:rsid w:val="008C1151"/>
    <w:rsid w:val="008C1960"/>
    <w:rsid w:val="008C2628"/>
    <w:rsid w:val="008C2772"/>
    <w:rsid w:val="008C4599"/>
    <w:rsid w:val="008C51B5"/>
    <w:rsid w:val="008C75AF"/>
    <w:rsid w:val="008C7F4F"/>
    <w:rsid w:val="008D2D7F"/>
    <w:rsid w:val="008D3647"/>
    <w:rsid w:val="008D37F3"/>
    <w:rsid w:val="008D5257"/>
    <w:rsid w:val="008D59B3"/>
    <w:rsid w:val="008D5C10"/>
    <w:rsid w:val="008D68A7"/>
    <w:rsid w:val="008E0003"/>
    <w:rsid w:val="008E0EE8"/>
    <w:rsid w:val="008E376F"/>
    <w:rsid w:val="008E3D9E"/>
    <w:rsid w:val="008E4BFE"/>
    <w:rsid w:val="008E4D13"/>
    <w:rsid w:val="008E4EFD"/>
    <w:rsid w:val="008E5C3F"/>
    <w:rsid w:val="008E7263"/>
    <w:rsid w:val="008F066F"/>
    <w:rsid w:val="008F1190"/>
    <w:rsid w:val="008F2556"/>
    <w:rsid w:val="008F2862"/>
    <w:rsid w:val="008F31E3"/>
    <w:rsid w:val="008F3E87"/>
    <w:rsid w:val="008F41AD"/>
    <w:rsid w:val="008F4BF6"/>
    <w:rsid w:val="008F4CF0"/>
    <w:rsid w:val="008F50FD"/>
    <w:rsid w:val="008F5C57"/>
    <w:rsid w:val="008F5FCB"/>
    <w:rsid w:val="008F60AB"/>
    <w:rsid w:val="008F65E2"/>
    <w:rsid w:val="00901ABF"/>
    <w:rsid w:val="00901D1F"/>
    <w:rsid w:val="009021FC"/>
    <w:rsid w:val="00903F67"/>
    <w:rsid w:val="009040E6"/>
    <w:rsid w:val="00904D14"/>
    <w:rsid w:val="009052CE"/>
    <w:rsid w:val="0090636B"/>
    <w:rsid w:val="00907E65"/>
    <w:rsid w:val="00907FC6"/>
    <w:rsid w:val="009100B4"/>
    <w:rsid w:val="0091028D"/>
    <w:rsid w:val="00911296"/>
    <w:rsid w:val="009113AE"/>
    <w:rsid w:val="00912187"/>
    <w:rsid w:val="00912402"/>
    <w:rsid w:val="009128D5"/>
    <w:rsid w:val="009142D5"/>
    <w:rsid w:val="00914845"/>
    <w:rsid w:val="00914CBF"/>
    <w:rsid w:val="0091526C"/>
    <w:rsid w:val="00915F59"/>
    <w:rsid w:val="0092070A"/>
    <w:rsid w:val="00920D5E"/>
    <w:rsid w:val="00921473"/>
    <w:rsid w:val="0092176D"/>
    <w:rsid w:val="00921B13"/>
    <w:rsid w:val="0092466C"/>
    <w:rsid w:val="00925E1C"/>
    <w:rsid w:val="00925ECC"/>
    <w:rsid w:val="00926586"/>
    <w:rsid w:val="009266D3"/>
    <w:rsid w:val="00927C62"/>
    <w:rsid w:val="009300E4"/>
    <w:rsid w:val="00930502"/>
    <w:rsid w:val="00930C40"/>
    <w:rsid w:val="0093158A"/>
    <w:rsid w:val="00931B5C"/>
    <w:rsid w:val="0093297F"/>
    <w:rsid w:val="0093395B"/>
    <w:rsid w:val="009345CF"/>
    <w:rsid w:val="00935A8B"/>
    <w:rsid w:val="00935F2D"/>
    <w:rsid w:val="00935F97"/>
    <w:rsid w:val="00937230"/>
    <w:rsid w:val="00937574"/>
    <w:rsid w:val="0093FDD2"/>
    <w:rsid w:val="00940D01"/>
    <w:rsid w:val="00941EDE"/>
    <w:rsid w:val="0094313E"/>
    <w:rsid w:val="00943504"/>
    <w:rsid w:val="009454AA"/>
    <w:rsid w:val="00946F8D"/>
    <w:rsid w:val="00947E64"/>
    <w:rsid w:val="00950B8B"/>
    <w:rsid w:val="00952DE5"/>
    <w:rsid w:val="00953405"/>
    <w:rsid w:val="00954723"/>
    <w:rsid w:val="00954F18"/>
    <w:rsid w:val="00955ECE"/>
    <w:rsid w:val="0095687F"/>
    <w:rsid w:val="00957D83"/>
    <w:rsid w:val="009602D8"/>
    <w:rsid w:val="00960E00"/>
    <w:rsid w:val="00961534"/>
    <w:rsid w:val="009620BD"/>
    <w:rsid w:val="00962751"/>
    <w:rsid w:val="00962E39"/>
    <w:rsid w:val="00962EDC"/>
    <w:rsid w:val="00963F03"/>
    <w:rsid w:val="00965575"/>
    <w:rsid w:val="00965819"/>
    <w:rsid w:val="00967814"/>
    <w:rsid w:val="009712D5"/>
    <w:rsid w:val="00972A81"/>
    <w:rsid w:val="00973FA2"/>
    <w:rsid w:val="00974886"/>
    <w:rsid w:val="00976495"/>
    <w:rsid w:val="00976BB9"/>
    <w:rsid w:val="00976D3D"/>
    <w:rsid w:val="00977E55"/>
    <w:rsid w:val="00977E8B"/>
    <w:rsid w:val="00980358"/>
    <w:rsid w:val="00983AAA"/>
    <w:rsid w:val="00983DE3"/>
    <w:rsid w:val="00983F2E"/>
    <w:rsid w:val="00985769"/>
    <w:rsid w:val="00986412"/>
    <w:rsid w:val="00992CFA"/>
    <w:rsid w:val="00994692"/>
    <w:rsid w:val="009951F2"/>
    <w:rsid w:val="009970E6"/>
    <w:rsid w:val="009A220B"/>
    <w:rsid w:val="009A2545"/>
    <w:rsid w:val="009A3776"/>
    <w:rsid w:val="009A3C73"/>
    <w:rsid w:val="009A44BF"/>
    <w:rsid w:val="009A4922"/>
    <w:rsid w:val="009A4F1D"/>
    <w:rsid w:val="009A5A94"/>
    <w:rsid w:val="009A640C"/>
    <w:rsid w:val="009A6622"/>
    <w:rsid w:val="009A7195"/>
    <w:rsid w:val="009B22E5"/>
    <w:rsid w:val="009B268A"/>
    <w:rsid w:val="009B3777"/>
    <w:rsid w:val="009B460D"/>
    <w:rsid w:val="009B4E9A"/>
    <w:rsid w:val="009B6AC9"/>
    <w:rsid w:val="009C0423"/>
    <w:rsid w:val="009C1A0F"/>
    <w:rsid w:val="009C1C42"/>
    <w:rsid w:val="009C1DED"/>
    <w:rsid w:val="009C238C"/>
    <w:rsid w:val="009C28DC"/>
    <w:rsid w:val="009C2B54"/>
    <w:rsid w:val="009C2FAF"/>
    <w:rsid w:val="009C3C3F"/>
    <w:rsid w:val="009C4329"/>
    <w:rsid w:val="009C4B6A"/>
    <w:rsid w:val="009C4BE5"/>
    <w:rsid w:val="009C5EA5"/>
    <w:rsid w:val="009C7B54"/>
    <w:rsid w:val="009D0538"/>
    <w:rsid w:val="009D0E41"/>
    <w:rsid w:val="009D3004"/>
    <w:rsid w:val="009D4268"/>
    <w:rsid w:val="009D4674"/>
    <w:rsid w:val="009D52EF"/>
    <w:rsid w:val="009D6297"/>
    <w:rsid w:val="009D6497"/>
    <w:rsid w:val="009D65F7"/>
    <w:rsid w:val="009D6968"/>
    <w:rsid w:val="009E065E"/>
    <w:rsid w:val="009E0985"/>
    <w:rsid w:val="009E0E0A"/>
    <w:rsid w:val="009E1883"/>
    <w:rsid w:val="009E2C43"/>
    <w:rsid w:val="009E3E20"/>
    <w:rsid w:val="009E4842"/>
    <w:rsid w:val="009E5D39"/>
    <w:rsid w:val="009E6149"/>
    <w:rsid w:val="009E625A"/>
    <w:rsid w:val="009E6389"/>
    <w:rsid w:val="009E6788"/>
    <w:rsid w:val="009E696C"/>
    <w:rsid w:val="009F133B"/>
    <w:rsid w:val="009F1501"/>
    <w:rsid w:val="009F26BE"/>
    <w:rsid w:val="009F28ED"/>
    <w:rsid w:val="009F3209"/>
    <w:rsid w:val="009F3D93"/>
    <w:rsid w:val="009F44F9"/>
    <w:rsid w:val="009F7A17"/>
    <w:rsid w:val="00A00728"/>
    <w:rsid w:val="00A00AFA"/>
    <w:rsid w:val="00A03148"/>
    <w:rsid w:val="00A03219"/>
    <w:rsid w:val="00A046CD"/>
    <w:rsid w:val="00A04C7B"/>
    <w:rsid w:val="00A0627E"/>
    <w:rsid w:val="00A06745"/>
    <w:rsid w:val="00A078D7"/>
    <w:rsid w:val="00A13EB7"/>
    <w:rsid w:val="00A153AC"/>
    <w:rsid w:val="00A15A70"/>
    <w:rsid w:val="00A16D7B"/>
    <w:rsid w:val="00A17897"/>
    <w:rsid w:val="00A17B49"/>
    <w:rsid w:val="00A205FD"/>
    <w:rsid w:val="00A2098C"/>
    <w:rsid w:val="00A21F16"/>
    <w:rsid w:val="00A21FF2"/>
    <w:rsid w:val="00A22991"/>
    <w:rsid w:val="00A22CEF"/>
    <w:rsid w:val="00A24CDB"/>
    <w:rsid w:val="00A26750"/>
    <w:rsid w:val="00A26753"/>
    <w:rsid w:val="00A2717C"/>
    <w:rsid w:val="00A30AB5"/>
    <w:rsid w:val="00A31359"/>
    <w:rsid w:val="00A316E1"/>
    <w:rsid w:val="00A32520"/>
    <w:rsid w:val="00A32DC3"/>
    <w:rsid w:val="00A33DAA"/>
    <w:rsid w:val="00A349B1"/>
    <w:rsid w:val="00A36506"/>
    <w:rsid w:val="00A400EC"/>
    <w:rsid w:val="00A40D89"/>
    <w:rsid w:val="00A4212A"/>
    <w:rsid w:val="00A42146"/>
    <w:rsid w:val="00A42CD3"/>
    <w:rsid w:val="00A439BA"/>
    <w:rsid w:val="00A43B24"/>
    <w:rsid w:val="00A43FD0"/>
    <w:rsid w:val="00A454E9"/>
    <w:rsid w:val="00A45DB8"/>
    <w:rsid w:val="00A462B9"/>
    <w:rsid w:val="00A46ABA"/>
    <w:rsid w:val="00A47695"/>
    <w:rsid w:val="00A47A10"/>
    <w:rsid w:val="00A518D5"/>
    <w:rsid w:val="00A539AB"/>
    <w:rsid w:val="00A56317"/>
    <w:rsid w:val="00A56421"/>
    <w:rsid w:val="00A57487"/>
    <w:rsid w:val="00A6074F"/>
    <w:rsid w:val="00A61BDE"/>
    <w:rsid w:val="00A629F6"/>
    <w:rsid w:val="00A64A5D"/>
    <w:rsid w:val="00A65374"/>
    <w:rsid w:val="00A65963"/>
    <w:rsid w:val="00A662B9"/>
    <w:rsid w:val="00A66637"/>
    <w:rsid w:val="00A66C03"/>
    <w:rsid w:val="00A70761"/>
    <w:rsid w:val="00A71AB4"/>
    <w:rsid w:val="00A71FF3"/>
    <w:rsid w:val="00A739FE"/>
    <w:rsid w:val="00A73B27"/>
    <w:rsid w:val="00A745A4"/>
    <w:rsid w:val="00A74EBF"/>
    <w:rsid w:val="00A75246"/>
    <w:rsid w:val="00A75519"/>
    <w:rsid w:val="00A75BB0"/>
    <w:rsid w:val="00A76D15"/>
    <w:rsid w:val="00A77D9B"/>
    <w:rsid w:val="00A81F1B"/>
    <w:rsid w:val="00A8211C"/>
    <w:rsid w:val="00A821E1"/>
    <w:rsid w:val="00A82D00"/>
    <w:rsid w:val="00A82FB6"/>
    <w:rsid w:val="00A854C3"/>
    <w:rsid w:val="00A85FB3"/>
    <w:rsid w:val="00A867C4"/>
    <w:rsid w:val="00A90187"/>
    <w:rsid w:val="00A90492"/>
    <w:rsid w:val="00A906B9"/>
    <w:rsid w:val="00A911F2"/>
    <w:rsid w:val="00A91AE1"/>
    <w:rsid w:val="00A91BA2"/>
    <w:rsid w:val="00A91DFA"/>
    <w:rsid w:val="00A9316B"/>
    <w:rsid w:val="00A93E3D"/>
    <w:rsid w:val="00A957E8"/>
    <w:rsid w:val="00A965EB"/>
    <w:rsid w:val="00AA01BA"/>
    <w:rsid w:val="00AA2458"/>
    <w:rsid w:val="00AA2FA8"/>
    <w:rsid w:val="00AA384F"/>
    <w:rsid w:val="00AA3C19"/>
    <w:rsid w:val="00AA4352"/>
    <w:rsid w:val="00AA478F"/>
    <w:rsid w:val="00AA4D7D"/>
    <w:rsid w:val="00AA5150"/>
    <w:rsid w:val="00AA6A91"/>
    <w:rsid w:val="00AA770F"/>
    <w:rsid w:val="00AB00FA"/>
    <w:rsid w:val="00AB0383"/>
    <w:rsid w:val="00AB0CEB"/>
    <w:rsid w:val="00AB1220"/>
    <w:rsid w:val="00AB2438"/>
    <w:rsid w:val="00AB350E"/>
    <w:rsid w:val="00AB3B98"/>
    <w:rsid w:val="00AB3BBE"/>
    <w:rsid w:val="00AB48A9"/>
    <w:rsid w:val="00AB5FA8"/>
    <w:rsid w:val="00AB712C"/>
    <w:rsid w:val="00AB7778"/>
    <w:rsid w:val="00AC0202"/>
    <w:rsid w:val="00AC0E68"/>
    <w:rsid w:val="00AC1A08"/>
    <w:rsid w:val="00AC3028"/>
    <w:rsid w:val="00AC58E7"/>
    <w:rsid w:val="00AC5E18"/>
    <w:rsid w:val="00AC6484"/>
    <w:rsid w:val="00AC6525"/>
    <w:rsid w:val="00AC6945"/>
    <w:rsid w:val="00AD1F1A"/>
    <w:rsid w:val="00AD2040"/>
    <w:rsid w:val="00AD2C3A"/>
    <w:rsid w:val="00AD3A80"/>
    <w:rsid w:val="00AD5EA1"/>
    <w:rsid w:val="00AD7F48"/>
    <w:rsid w:val="00AE09E6"/>
    <w:rsid w:val="00AE310D"/>
    <w:rsid w:val="00AE44AA"/>
    <w:rsid w:val="00AE4931"/>
    <w:rsid w:val="00AE4F56"/>
    <w:rsid w:val="00AE6307"/>
    <w:rsid w:val="00AF18F9"/>
    <w:rsid w:val="00AF1CDF"/>
    <w:rsid w:val="00AF23E3"/>
    <w:rsid w:val="00AF2531"/>
    <w:rsid w:val="00AF295A"/>
    <w:rsid w:val="00AF400A"/>
    <w:rsid w:val="00AF4528"/>
    <w:rsid w:val="00AF479B"/>
    <w:rsid w:val="00AF5296"/>
    <w:rsid w:val="00AF5BB1"/>
    <w:rsid w:val="00AF5DB0"/>
    <w:rsid w:val="00AF62B6"/>
    <w:rsid w:val="00AF7281"/>
    <w:rsid w:val="00AF7B4C"/>
    <w:rsid w:val="00B03595"/>
    <w:rsid w:val="00B037E3"/>
    <w:rsid w:val="00B055E7"/>
    <w:rsid w:val="00B062EF"/>
    <w:rsid w:val="00B065D7"/>
    <w:rsid w:val="00B11E52"/>
    <w:rsid w:val="00B145E9"/>
    <w:rsid w:val="00B1460E"/>
    <w:rsid w:val="00B14626"/>
    <w:rsid w:val="00B1475D"/>
    <w:rsid w:val="00B14C36"/>
    <w:rsid w:val="00B15060"/>
    <w:rsid w:val="00B160FD"/>
    <w:rsid w:val="00B16155"/>
    <w:rsid w:val="00B1646A"/>
    <w:rsid w:val="00B17FB7"/>
    <w:rsid w:val="00B202A3"/>
    <w:rsid w:val="00B21C23"/>
    <w:rsid w:val="00B227BC"/>
    <w:rsid w:val="00B267B7"/>
    <w:rsid w:val="00B26A01"/>
    <w:rsid w:val="00B26EDE"/>
    <w:rsid w:val="00B30272"/>
    <w:rsid w:val="00B30F6A"/>
    <w:rsid w:val="00B32E95"/>
    <w:rsid w:val="00B32F87"/>
    <w:rsid w:val="00B33477"/>
    <w:rsid w:val="00B34E7C"/>
    <w:rsid w:val="00B3685E"/>
    <w:rsid w:val="00B36AAD"/>
    <w:rsid w:val="00B37444"/>
    <w:rsid w:val="00B40878"/>
    <w:rsid w:val="00B40B39"/>
    <w:rsid w:val="00B449A1"/>
    <w:rsid w:val="00B45460"/>
    <w:rsid w:val="00B455E4"/>
    <w:rsid w:val="00B50AE2"/>
    <w:rsid w:val="00B50BC8"/>
    <w:rsid w:val="00B524F2"/>
    <w:rsid w:val="00B53E47"/>
    <w:rsid w:val="00B55958"/>
    <w:rsid w:val="00B563DB"/>
    <w:rsid w:val="00B564A7"/>
    <w:rsid w:val="00B5674C"/>
    <w:rsid w:val="00B60551"/>
    <w:rsid w:val="00B60CC2"/>
    <w:rsid w:val="00B6284C"/>
    <w:rsid w:val="00B64B7E"/>
    <w:rsid w:val="00B65767"/>
    <w:rsid w:val="00B66044"/>
    <w:rsid w:val="00B6640A"/>
    <w:rsid w:val="00B671E5"/>
    <w:rsid w:val="00B70826"/>
    <w:rsid w:val="00B7156E"/>
    <w:rsid w:val="00B71EA8"/>
    <w:rsid w:val="00B728F8"/>
    <w:rsid w:val="00B72B92"/>
    <w:rsid w:val="00B72F4B"/>
    <w:rsid w:val="00B73D5C"/>
    <w:rsid w:val="00B76D93"/>
    <w:rsid w:val="00B77182"/>
    <w:rsid w:val="00B77672"/>
    <w:rsid w:val="00B801FC"/>
    <w:rsid w:val="00B81041"/>
    <w:rsid w:val="00B81349"/>
    <w:rsid w:val="00B82AA5"/>
    <w:rsid w:val="00B83006"/>
    <w:rsid w:val="00B83A52"/>
    <w:rsid w:val="00B83B6C"/>
    <w:rsid w:val="00B83DA0"/>
    <w:rsid w:val="00B8460F"/>
    <w:rsid w:val="00B84EA0"/>
    <w:rsid w:val="00B85089"/>
    <w:rsid w:val="00B85B17"/>
    <w:rsid w:val="00B86A40"/>
    <w:rsid w:val="00B902D6"/>
    <w:rsid w:val="00B915A0"/>
    <w:rsid w:val="00B91F83"/>
    <w:rsid w:val="00B92239"/>
    <w:rsid w:val="00B9392E"/>
    <w:rsid w:val="00B95DBA"/>
    <w:rsid w:val="00B961B2"/>
    <w:rsid w:val="00B96355"/>
    <w:rsid w:val="00B96653"/>
    <w:rsid w:val="00B96BD7"/>
    <w:rsid w:val="00BA0818"/>
    <w:rsid w:val="00BA139D"/>
    <w:rsid w:val="00BA42E9"/>
    <w:rsid w:val="00BA49D7"/>
    <w:rsid w:val="00BA4A4B"/>
    <w:rsid w:val="00BA535E"/>
    <w:rsid w:val="00BA6A9C"/>
    <w:rsid w:val="00BA74AD"/>
    <w:rsid w:val="00BA7972"/>
    <w:rsid w:val="00BA7B09"/>
    <w:rsid w:val="00BA7B8B"/>
    <w:rsid w:val="00BB14B7"/>
    <w:rsid w:val="00BB20A9"/>
    <w:rsid w:val="00BB2BFF"/>
    <w:rsid w:val="00BB315C"/>
    <w:rsid w:val="00BB4832"/>
    <w:rsid w:val="00BB4C18"/>
    <w:rsid w:val="00BB524A"/>
    <w:rsid w:val="00BB5875"/>
    <w:rsid w:val="00BB601C"/>
    <w:rsid w:val="00BB61ED"/>
    <w:rsid w:val="00BB62D2"/>
    <w:rsid w:val="00BB6C32"/>
    <w:rsid w:val="00BB780D"/>
    <w:rsid w:val="00BC2676"/>
    <w:rsid w:val="00BC295F"/>
    <w:rsid w:val="00BC3149"/>
    <w:rsid w:val="00BC3599"/>
    <w:rsid w:val="00BC374B"/>
    <w:rsid w:val="00BC43E9"/>
    <w:rsid w:val="00BC4F11"/>
    <w:rsid w:val="00BC5546"/>
    <w:rsid w:val="00BC5A3D"/>
    <w:rsid w:val="00BC6FA7"/>
    <w:rsid w:val="00BC7548"/>
    <w:rsid w:val="00BC7BBB"/>
    <w:rsid w:val="00BD0120"/>
    <w:rsid w:val="00BD2AA2"/>
    <w:rsid w:val="00BD2B2F"/>
    <w:rsid w:val="00BD2BBF"/>
    <w:rsid w:val="00BD3F39"/>
    <w:rsid w:val="00BD46CC"/>
    <w:rsid w:val="00BD64AD"/>
    <w:rsid w:val="00BE0E56"/>
    <w:rsid w:val="00BE22B7"/>
    <w:rsid w:val="00BE2B69"/>
    <w:rsid w:val="00BE32BA"/>
    <w:rsid w:val="00BE383A"/>
    <w:rsid w:val="00BE38F2"/>
    <w:rsid w:val="00BE56AB"/>
    <w:rsid w:val="00BE60DC"/>
    <w:rsid w:val="00BE6391"/>
    <w:rsid w:val="00BEA495"/>
    <w:rsid w:val="00BF064F"/>
    <w:rsid w:val="00BF1889"/>
    <w:rsid w:val="00BF1F58"/>
    <w:rsid w:val="00BF33C1"/>
    <w:rsid w:val="00BF4545"/>
    <w:rsid w:val="00BF4CEE"/>
    <w:rsid w:val="00BF5E80"/>
    <w:rsid w:val="00BF6C01"/>
    <w:rsid w:val="00BF6F99"/>
    <w:rsid w:val="00BF7E70"/>
    <w:rsid w:val="00C00F90"/>
    <w:rsid w:val="00C01C5C"/>
    <w:rsid w:val="00C02323"/>
    <w:rsid w:val="00C02EAE"/>
    <w:rsid w:val="00C050BF"/>
    <w:rsid w:val="00C0540E"/>
    <w:rsid w:val="00C07259"/>
    <w:rsid w:val="00C07F86"/>
    <w:rsid w:val="00C10AFE"/>
    <w:rsid w:val="00C112FC"/>
    <w:rsid w:val="00C11CB3"/>
    <w:rsid w:val="00C11E77"/>
    <w:rsid w:val="00C14C82"/>
    <w:rsid w:val="00C1665D"/>
    <w:rsid w:val="00C2155E"/>
    <w:rsid w:val="00C2158D"/>
    <w:rsid w:val="00C22C7E"/>
    <w:rsid w:val="00C24CAF"/>
    <w:rsid w:val="00C24F61"/>
    <w:rsid w:val="00C26A99"/>
    <w:rsid w:val="00C27024"/>
    <w:rsid w:val="00C270E9"/>
    <w:rsid w:val="00C27DF0"/>
    <w:rsid w:val="00C3191E"/>
    <w:rsid w:val="00C31C36"/>
    <w:rsid w:val="00C33C3C"/>
    <w:rsid w:val="00C350A4"/>
    <w:rsid w:val="00C405B8"/>
    <w:rsid w:val="00C44839"/>
    <w:rsid w:val="00C455A2"/>
    <w:rsid w:val="00C462FF"/>
    <w:rsid w:val="00C4661A"/>
    <w:rsid w:val="00C467FF"/>
    <w:rsid w:val="00C477FB"/>
    <w:rsid w:val="00C4784A"/>
    <w:rsid w:val="00C50203"/>
    <w:rsid w:val="00C5058A"/>
    <w:rsid w:val="00C51D08"/>
    <w:rsid w:val="00C53F0D"/>
    <w:rsid w:val="00C55A8D"/>
    <w:rsid w:val="00C56696"/>
    <w:rsid w:val="00C567AA"/>
    <w:rsid w:val="00C56E78"/>
    <w:rsid w:val="00C56F6F"/>
    <w:rsid w:val="00C61ADD"/>
    <w:rsid w:val="00C61DB6"/>
    <w:rsid w:val="00C633A9"/>
    <w:rsid w:val="00C64F63"/>
    <w:rsid w:val="00C653BB"/>
    <w:rsid w:val="00C6649C"/>
    <w:rsid w:val="00C66C42"/>
    <w:rsid w:val="00C679C7"/>
    <w:rsid w:val="00C67E3F"/>
    <w:rsid w:val="00C70EEB"/>
    <w:rsid w:val="00C70F6A"/>
    <w:rsid w:val="00C71B07"/>
    <w:rsid w:val="00C71E9E"/>
    <w:rsid w:val="00C729CF"/>
    <w:rsid w:val="00C731C2"/>
    <w:rsid w:val="00C756EE"/>
    <w:rsid w:val="00C75785"/>
    <w:rsid w:val="00C76C0D"/>
    <w:rsid w:val="00C77C2B"/>
    <w:rsid w:val="00C77F57"/>
    <w:rsid w:val="00C802E2"/>
    <w:rsid w:val="00C8055B"/>
    <w:rsid w:val="00C806B4"/>
    <w:rsid w:val="00C816AD"/>
    <w:rsid w:val="00C82E00"/>
    <w:rsid w:val="00C83106"/>
    <w:rsid w:val="00C83188"/>
    <w:rsid w:val="00C835DB"/>
    <w:rsid w:val="00C8419F"/>
    <w:rsid w:val="00C84A8A"/>
    <w:rsid w:val="00C853A0"/>
    <w:rsid w:val="00C8723A"/>
    <w:rsid w:val="00C91FEC"/>
    <w:rsid w:val="00C9282D"/>
    <w:rsid w:val="00C93538"/>
    <w:rsid w:val="00C9530A"/>
    <w:rsid w:val="00C96194"/>
    <w:rsid w:val="00C9718E"/>
    <w:rsid w:val="00CA1122"/>
    <w:rsid w:val="00CA6A03"/>
    <w:rsid w:val="00CA6AD1"/>
    <w:rsid w:val="00CA7F11"/>
    <w:rsid w:val="00CB085C"/>
    <w:rsid w:val="00CB099E"/>
    <w:rsid w:val="00CB2E25"/>
    <w:rsid w:val="00CB396A"/>
    <w:rsid w:val="00CB3EB6"/>
    <w:rsid w:val="00CB4A43"/>
    <w:rsid w:val="00CB5206"/>
    <w:rsid w:val="00CB54F5"/>
    <w:rsid w:val="00CB5E33"/>
    <w:rsid w:val="00CB66E9"/>
    <w:rsid w:val="00CB6CD0"/>
    <w:rsid w:val="00CB7024"/>
    <w:rsid w:val="00CB70C3"/>
    <w:rsid w:val="00CB7152"/>
    <w:rsid w:val="00CC09C1"/>
    <w:rsid w:val="00CC1CEA"/>
    <w:rsid w:val="00CC243C"/>
    <w:rsid w:val="00CC48DB"/>
    <w:rsid w:val="00CC6ACC"/>
    <w:rsid w:val="00CC7F4D"/>
    <w:rsid w:val="00CD0563"/>
    <w:rsid w:val="00CD139A"/>
    <w:rsid w:val="00CD1ED2"/>
    <w:rsid w:val="00CD25BD"/>
    <w:rsid w:val="00CD348B"/>
    <w:rsid w:val="00CD6216"/>
    <w:rsid w:val="00CD646E"/>
    <w:rsid w:val="00CD6780"/>
    <w:rsid w:val="00CD6D20"/>
    <w:rsid w:val="00CD775F"/>
    <w:rsid w:val="00CE0895"/>
    <w:rsid w:val="00CE0F91"/>
    <w:rsid w:val="00CE2513"/>
    <w:rsid w:val="00CE2A67"/>
    <w:rsid w:val="00CE41A1"/>
    <w:rsid w:val="00CE6477"/>
    <w:rsid w:val="00CE70DF"/>
    <w:rsid w:val="00CE7181"/>
    <w:rsid w:val="00CF0E84"/>
    <w:rsid w:val="00CF2102"/>
    <w:rsid w:val="00CF23CC"/>
    <w:rsid w:val="00CF2F18"/>
    <w:rsid w:val="00CF3267"/>
    <w:rsid w:val="00CF4256"/>
    <w:rsid w:val="00CF517A"/>
    <w:rsid w:val="00CF5635"/>
    <w:rsid w:val="00CF681E"/>
    <w:rsid w:val="00CF7F88"/>
    <w:rsid w:val="00D002C4"/>
    <w:rsid w:val="00D01915"/>
    <w:rsid w:val="00D02447"/>
    <w:rsid w:val="00D02E9D"/>
    <w:rsid w:val="00D03484"/>
    <w:rsid w:val="00D03A45"/>
    <w:rsid w:val="00D04031"/>
    <w:rsid w:val="00D04665"/>
    <w:rsid w:val="00D105A8"/>
    <w:rsid w:val="00D1072B"/>
    <w:rsid w:val="00D112E7"/>
    <w:rsid w:val="00D1165A"/>
    <w:rsid w:val="00D1181E"/>
    <w:rsid w:val="00D12590"/>
    <w:rsid w:val="00D142CA"/>
    <w:rsid w:val="00D147E4"/>
    <w:rsid w:val="00D16774"/>
    <w:rsid w:val="00D21141"/>
    <w:rsid w:val="00D213BC"/>
    <w:rsid w:val="00D214B0"/>
    <w:rsid w:val="00D21CE0"/>
    <w:rsid w:val="00D22083"/>
    <w:rsid w:val="00D231E5"/>
    <w:rsid w:val="00D241B1"/>
    <w:rsid w:val="00D245E5"/>
    <w:rsid w:val="00D246AD"/>
    <w:rsid w:val="00D2574E"/>
    <w:rsid w:val="00D31EF6"/>
    <w:rsid w:val="00D3211B"/>
    <w:rsid w:val="00D339DF"/>
    <w:rsid w:val="00D35113"/>
    <w:rsid w:val="00D351E1"/>
    <w:rsid w:val="00D3584F"/>
    <w:rsid w:val="00D36881"/>
    <w:rsid w:val="00D40365"/>
    <w:rsid w:val="00D41031"/>
    <w:rsid w:val="00D41128"/>
    <w:rsid w:val="00D417E8"/>
    <w:rsid w:val="00D41C21"/>
    <w:rsid w:val="00D42FF2"/>
    <w:rsid w:val="00D4481C"/>
    <w:rsid w:val="00D4489E"/>
    <w:rsid w:val="00D45260"/>
    <w:rsid w:val="00D47335"/>
    <w:rsid w:val="00D51B58"/>
    <w:rsid w:val="00D555EB"/>
    <w:rsid w:val="00D55686"/>
    <w:rsid w:val="00D5584B"/>
    <w:rsid w:val="00D561CC"/>
    <w:rsid w:val="00D57546"/>
    <w:rsid w:val="00D60A81"/>
    <w:rsid w:val="00D60DEB"/>
    <w:rsid w:val="00D60FCB"/>
    <w:rsid w:val="00D616D1"/>
    <w:rsid w:val="00D61F52"/>
    <w:rsid w:val="00D629F5"/>
    <w:rsid w:val="00D62DB0"/>
    <w:rsid w:val="00D630EA"/>
    <w:rsid w:val="00D67B46"/>
    <w:rsid w:val="00D70434"/>
    <w:rsid w:val="00D71E9C"/>
    <w:rsid w:val="00D72F4F"/>
    <w:rsid w:val="00D73922"/>
    <w:rsid w:val="00D778D1"/>
    <w:rsid w:val="00D779BD"/>
    <w:rsid w:val="00D804F5"/>
    <w:rsid w:val="00D81748"/>
    <w:rsid w:val="00D84C6C"/>
    <w:rsid w:val="00D84E88"/>
    <w:rsid w:val="00D85C35"/>
    <w:rsid w:val="00D85E3E"/>
    <w:rsid w:val="00D86328"/>
    <w:rsid w:val="00D87E10"/>
    <w:rsid w:val="00D92BA5"/>
    <w:rsid w:val="00D93F81"/>
    <w:rsid w:val="00D96B81"/>
    <w:rsid w:val="00D973A4"/>
    <w:rsid w:val="00DA0D12"/>
    <w:rsid w:val="00DA1096"/>
    <w:rsid w:val="00DA1B4E"/>
    <w:rsid w:val="00DA2C5E"/>
    <w:rsid w:val="00DA38AF"/>
    <w:rsid w:val="00DA53A9"/>
    <w:rsid w:val="00DA740C"/>
    <w:rsid w:val="00DA7AA2"/>
    <w:rsid w:val="00DA7ED7"/>
    <w:rsid w:val="00DA7FFD"/>
    <w:rsid w:val="00DB0C48"/>
    <w:rsid w:val="00DB23F6"/>
    <w:rsid w:val="00DB2936"/>
    <w:rsid w:val="00DB36AD"/>
    <w:rsid w:val="00DB396A"/>
    <w:rsid w:val="00DB48FF"/>
    <w:rsid w:val="00DB4B28"/>
    <w:rsid w:val="00DB537F"/>
    <w:rsid w:val="00DB5554"/>
    <w:rsid w:val="00DB67DE"/>
    <w:rsid w:val="00DB6CBF"/>
    <w:rsid w:val="00DB73A9"/>
    <w:rsid w:val="00DB7DA6"/>
    <w:rsid w:val="00DC1129"/>
    <w:rsid w:val="00DC5382"/>
    <w:rsid w:val="00DC7C66"/>
    <w:rsid w:val="00DD012A"/>
    <w:rsid w:val="00DD1D7F"/>
    <w:rsid w:val="00DD1F36"/>
    <w:rsid w:val="00DD20BE"/>
    <w:rsid w:val="00DD21EE"/>
    <w:rsid w:val="00DD38A9"/>
    <w:rsid w:val="00DD55CC"/>
    <w:rsid w:val="00DD6BAF"/>
    <w:rsid w:val="00DD6EA8"/>
    <w:rsid w:val="00DD7C73"/>
    <w:rsid w:val="00DE0361"/>
    <w:rsid w:val="00DE1613"/>
    <w:rsid w:val="00DE1B55"/>
    <w:rsid w:val="00DE200D"/>
    <w:rsid w:val="00DE38B7"/>
    <w:rsid w:val="00DE4400"/>
    <w:rsid w:val="00DE5908"/>
    <w:rsid w:val="00DE64DD"/>
    <w:rsid w:val="00DE652D"/>
    <w:rsid w:val="00DE749B"/>
    <w:rsid w:val="00DF0672"/>
    <w:rsid w:val="00DF0F5E"/>
    <w:rsid w:val="00DF3026"/>
    <w:rsid w:val="00DF409C"/>
    <w:rsid w:val="00DF446B"/>
    <w:rsid w:val="00DF44BE"/>
    <w:rsid w:val="00DF5015"/>
    <w:rsid w:val="00DF5094"/>
    <w:rsid w:val="00DF5667"/>
    <w:rsid w:val="00DF6537"/>
    <w:rsid w:val="00DF6F32"/>
    <w:rsid w:val="00E00F52"/>
    <w:rsid w:val="00E01B2C"/>
    <w:rsid w:val="00E01B47"/>
    <w:rsid w:val="00E0227E"/>
    <w:rsid w:val="00E0246A"/>
    <w:rsid w:val="00E034F5"/>
    <w:rsid w:val="00E063F6"/>
    <w:rsid w:val="00E06A90"/>
    <w:rsid w:val="00E072A4"/>
    <w:rsid w:val="00E07DB5"/>
    <w:rsid w:val="00E102AE"/>
    <w:rsid w:val="00E10B6C"/>
    <w:rsid w:val="00E11259"/>
    <w:rsid w:val="00E11E1A"/>
    <w:rsid w:val="00E120AB"/>
    <w:rsid w:val="00E13322"/>
    <w:rsid w:val="00E13427"/>
    <w:rsid w:val="00E13BE8"/>
    <w:rsid w:val="00E140D5"/>
    <w:rsid w:val="00E15584"/>
    <w:rsid w:val="00E16A08"/>
    <w:rsid w:val="00E20049"/>
    <w:rsid w:val="00E20130"/>
    <w:rsid w:val="00E20E8D"/>
    <w:rsid w:val="00E24ACC"/>
    <w:rsid w:val="00E24D08"/>
    <w:rsid w:val="00E2515C"/>
    <w:rsid w:val="00E26A4E"/>
    <w:rsid w:val="00E27751"/>
    <w:rsid w:val="00E27A4C"/>
    <w:rsid w:val="00E30259"/>
    <w:rsid w:val="00E30665"/>
    <w:rsid w:val="00E30C0F"/>
    <w:rsid w:val="00E31C80"/>
    <w:rsid w:val="00E32AB9"/>
    <w:rsid w:val="00E342EB"/>
    <w:rsid w:val="00E344B4"/>
    <w:rsid w:val="00E3508A"/>
    <w:rsid w:val="00E360EC"/>
    <w:rsid w:val="00E37F31"/>
    <w:rsid w:val="00E404DD"/>
    <w:rsid w:val="00E4124F"/>
    <w:rsid w:val="00E41DD0"/>
    <w:rsid w:val="00E42568"/>
    <w:rsid w:val="00E430A2"/>
    <w:rsid w:val="00E45E5A"/>
    <w:rsid w:val="00E460E9"/>
    <w:rsid w:val="00E473C8"/>
    <w:rsid w:val="00E50E0D"/>
    <w:rsid w:val="00E51BD8"/>
    <w:rsid w:val="00E52265"/>
    <w:rsid w:val="00E52B20"/>
    <w:rsid w:val="00E53B99"/>
    <w:rsid w:val="00E547D6"/>
    <w:rsid w:val="00E54F54"/>
    <w:rsid w:val="00E57EA6"/>
    <w:rsid w:val="00E6012C"/>
    <w:rsid w:val="00E615D5"/>
    <w:rsid w:val="00E62CB7"/>
    <w:rsid w:val="00E702F8"/>
    <w:rsid w:val="00E70D60"/>
    <w:rsid w:val="00E7156E"/>
    <w:rsid w:val="00E72360"/>
    <w:rsid w:val="00E73CEF"/>
    <w:rsid w:val="00E753AA"/>
    <w:rsid w:val="00E80AC7"/>
    <w:rsid w:val="00E837B4"/>
    <w:rsid w:val="00E84505"/>
    <w:rsid w:val="00E86AB7"/>
    <w:rsid w:val="00E86CBD"/>
    <w:rsid w:val="00E878FF"/>
    <w:rsid w:val="00E90470"/>
    <w:rsid w:val="00E904EF"/>
    <w:rsid w:val="00E90660"/>
    <w:rsid w:val="00E91E67"/>
    <w:rsid w:val="00E93912"/>
    <w:rsid w:val="00E955AC"/>
    <w:rsid w:val="00E961F8"/>
    <w:rsid w:val="00E96225"/>
    <w:rsid w:val="00E96B2C"/>
    <w:rsid w:val="00E9778C"/>
    <w:rsid w:val="00E97827"/>
    <w:rsid w:val="00EA10F3"/>
    <w:rsid w:val="00EA1C0B"/>
    <w:rsid w:val="00EA3280"/>
    <w:rsid w:val="00EA4658"/>
    <w:rsid w:val="00EA4C61"/>
    <w:rsid w:val="00EA6089"/>
    <w:rsid w:val="00EA611C"/>
    <w:rsid w:val="00EA7CC2"/>
    <w:rsid w:val="00EA7F4D"/>
    <w:rsid w:val="00EB0D0A"/>
    <w:rsid w:val="00EB0D33"/>
    <w:rsid w:val="00EB226B"/>
    <w:rsid w:val="00EB2BA5"/>
    <w:rsid w:val="00EB2BD4"/>
    <w:rsid w:val="00EB2C07"/>
    <w:rsid w:val="00EB3460"/>
    <w:rsid w:val="00EB34D9"/>
    <w:rsid w:val="00EB41A3"/>
    <w:rsid w:val="00EB54D3"/>
    <w:rsid w:val="00EB5CDF"/>
    <w:rsid w:val="00EB6806"/>
    <w:rsid w:val="00EB7888"/>
    <w:rsid w:val="00EC3454"/>
    <w:rsid w:val="00EC52B2"/>
    <w:rsid w:val="00EC544A"/>
    <w:rsid w:val="00EC6982"/>
    <w:rsid w:val="00EC7AC2"/>
    <w:rsid w:val="00ED1F13"/>
    <w:rsid w:val="00ED202D"/>
    <w:rsid w:val="00ED2D8F"/>
    <w:rsid w:val="00ED327C"/>
    <w:rsid w:val="00ED39E2"/>
    <w:rsid w:val="00ED4220"/>
    <w:rsid w:val="00ED4C7F"/>
    <w:rsid w:val="00ED5312"/>
    <w:rsid w:val="00ED54A2"/>
    <w:rsid w:val="00ED6C23"/>
    <w:rsid w:val="00EE1651"/>
    <w:rsid w:val="00EE1780"/>
    <w:rsid w:val="00EE1BBB"/>
    <w:rsid w:val="00EE2AC6"/>
    <w:rsid w:val="00EE2B2C"/>
    <w:rsid w:val="00EE37EB"/>
    <w:rsid w:val="00EE4793"/>
    <w:rsid w:val="00EE5230"/>
    <w:rsid w:val="00EE533E"/>
    <w:rsid w:val="00EE5BDC"/>
    <w:rsid w:val="00EE6A10"/>
    <w:rsid w:val="00EE75CE"/>
    <w:rsid w:val="00EE774E"/>
    <w:rsid w:val="00EF1768"/>
    <w:rsid w:val="00EF3087"/>
    <w:rsid w:val="00EF3A68"/>
    <w:rsid w:val="00EF3B12"/>
    <w:rsid w:val="00EF3DB4"/>
    <w:rsid w:val="00EF5A37"/>
    <w:rsid w:val="00EF6475"/>
    <w:rsid w:val="00EF6480"/>
    <w:rsid w:val="00EF686B"/>
    <w:rsid w:val="00EF6F1A"/>
    <w:rsid w:val="00EF74BF"/>
    <w:rsid w:val="00EF7A23"/>
    <w:rsid w:val="00EF7EC8"/>
    <w:rsid w:val="00F01B24"/>
    <w:rsid w:val="00F01CE3"/>
    <w:rsid w:val="00F01D75"/>
    <w:rsid w:val="00F021A8"/>
    <w:rsid w:val="00F0254D"/>
    <w:rsid w:val="00F028CC"/>
    <w:rsid w:val="00F04B35"/>
    <w:rsid w:val="00F0629C"/>
    <w:rsid w:val="00F11E58"/>
    <w:rsid w:val="00F1272F"/>
    <w:rsid w:val="00F12E3E"/>
    <w:rsid w:val="00F1552A"/>
    <w:rsid w:val="00F155D3"/>
    <w:rsid w:val="00F1634E"/>
    <w:rsid w:val="00F17CD4"/>
    <w:rsid w:val="00F20717"/>
    <w:rsid w:val="00F2173B"/>
    <w:rsid w:val="00F225BC"/>
    <w:rsid w:val="00F27AEB"/>
    <w:rsid w:val="00F27E56"/>
    <w:rsid w:val="00F30EEE"/>
    <w:rsid w:val="00F318D5"/>
    <w:rsid w:val="00F32823"/>
    <w:rsid w:val="00F33583"/>
    <w:rsid w:val="00F338FF"/>
    <w:rsid w:val="00F33D82"/>
    <w:rsid w:val="00F33EA1"/>
    <w:rsid w:val="00F33FE2"/>
    <w:rsid w:val="00F34162"/>
    <w:rsid w:val="00F3444B"/>
    <w:rsid w:val="00F348E4"/>
    <w:rsid w:val="00F34AC9"/>
    <w:rsid w:val="00F3544E"/>
    <w:rsid w:val="00F403FE"/>
    <w:rsid w:val="00F40C2A"/>
    <w:rsid w:val="00F41564"/>
    <w:rsid w:val="00F41D43"/>
    <w:rsid w:val="00F42442"/>
    <w:rsid w:val="00F42452"/>
    <w:rsid w:val="00F42606"/>
    <w:rsid w:val="00F447C6"/>
    <w:rsid w:val="00F448BF"/>
    <w:rsid w:val="00F44D39"/>
    <w:rsid w:val="00F455E5"/>
    <w:rsid w:val="00F46B81"/>
    <w:rsid w:val="00F502F0"/>
    <w:rsid w:val="00F5063B"/>
    <w:rsid w:val="00F50948"/>
    <w:rsid w:val="00F5331F"/>
    <w:rsid w:val="00F544FE"/>
    <w:rsid w:val="00F54700"/>
    <w:rsid w:val="00F554B3"/>
    <w:rsid w:val="00F565D4"/>
    <w:rsid w:val="00F57771"/>
    <w:rsid w:val="00F600E7"/>
    <w:rsid w:val="00F601CB"/>
    <w:rsid w:val="00F60B46"/>
    <w:rsid w:val="00F60E11"/>
    <w:rsid w:val="00F60F1A"/>
    <w:rsid w:val="00F60F3C"/>
    <w:rsid w:val="00F611C8"/>
    <w:rsid w:val="00F619A9"/>
    <w:rsid w:val="00F61F74"/>
    <w:rsid w:val="00F6386F"/>
    <w:rsid w:val="00F65914"/>
    <w:rsid w:val="00F71204"/>
    <w:rsid w:val="00F7130D"/>
    <w:rsid w:val="00F72BB3"/>
    <w:rsid w:val="00F72EFC"/>
    <w:rsid w:val="00F7435E"/>
    <w:rsid w:val="00F74CBB"/>
    <w:rsid w:val="00F75CBB"/>
    <w:rsid w:val="00F76CBC"/>
    <w:rsid w:val="00F81860"/>
    <w:rsid w:val="00F82510"/>
    <w:rsid w:val="00F83592"/>
    <w:rsid w:val="00F84CED"/>
    <w:rsid w:val="00F8527C"/>
    <w:rsid w:val="00F85725"/>
    <w:rsid w:val="00F85801"/>
    <w:rsid w:val="00F85A43"/>
    <w:rsid w:val="00F85AAE"/>
    <w:rsid w:val="00F8666A"/>
    <w:rsid w:val="00F874BA"/>
    <w:rsid w:val="00F8771E"/>
    <w:rsid w:val="00F87F67"/>
    <w:rsid w:val="00F9057D"/>
    <w:rsid w:val="00F90664"/>
    <w:rsid w:val="00F90760"/>
    <w:rsid w:val="00F912A9"/>
    <w:rsid w:val="00F933D3"/>
    <w:rsid w:val="00F9597F"/>
    <w:rsid w:val="00F95FA6"/>
    <w:rsid w:val="00F9609E"/>
    <w:rsid w:val="00F978CB"/>
    <w:rsid w:val="00FA038D"/>
    <w:rsid w:val="00FA03F9"/>
    <w:rsid w:val="00FA1099"/>
    <w:rsid w:val="00FA1E4A"/>
    <w:rsid w:val="00FA1E65"/>
    <w:rsid w:val="00FA2293"/>
    <w:rsid w:val="00FA3A76"/>
    <w:rsid w:val="00FA4058"/>
    <w:rsid w:val="00FA5315"/>
    <w:rsid w:val="00FA5633"/>
    <w:rsid w:val="00FA6021"/>
    <w:rsid w:val="00FA719B"/>
    <w:rsid w:val="00FA72D3"/>
    <w:rsid w:val="00FA72F1"/>
    <w:rsid w:val="00FA7B81"/>
    <w:rsid w:val="00FB36CF"/>
    <w:rsid w:val="00FB77A3"/>
    <w:rsid w:val="00FC06E1"/>
    <w:rsid w:val="00FC0BB7"/>
    <w:rsid w:val="00FC0EDE"/>
    <w:rsid w:val="00FC21DF"/>
    <w:rsid w:val="00FC222A"/>
    <w:rsid w:val="00FC32E7"/>
    <w:rsid w:val="00FC37F1"/>
    <w:rsid w:val="00FC3FB0"/>
    <w:rsid w:val="00FC4CC6"/>
    <w:rsid w:val="00FC5481"/>
    <w:rsid w:val="00FC5E8E"/>
    <w:rsid w:val="00FC60DA"/>
    <w:rsid w:val="00FC671F"/>
    <w:rsid w:val="00FC6F4F"/>
    <w:rsid w:val="00FD0F95"/>
    <w:rsid w:val="00FD2342"/>
    <w:rsid w:val="00FD358F"/>
    <w:rsid w:val="00FD36DA"/>
    <w:rsid w:val="00FD585C"/>
    <w:rsid w:val="00FD7C55"/>
    <w:rsid w:val="00FE0111"/>
    <w:rsid w:val="00FE016F"/>
    <w:rsid w:val="00FE0890"/>
    <w:rsid w:val="00FE0EEB"/>
    <w:rsid w:val="00FE2254"/>
    <w:rsid w:val="00FE2828"/>
    <w:rsid w:val="00FE3D1D"/>
    <w:rsid w:val="00FE3E80"/>
    <w:rsid w:val="00FE4A89"/>
    <w:rsid w:val="00FE4B69"/>
    <w:rsid w:val="00FE5A45"/>
    <w:rsid w:val="00FE6141"/>
    <w:rsid w:val="00FE631D"/>
    <w:rsid w:val="00FE77DF"/>
    <w:rsid w:val="00FE7C37"/>
    <w:rsid w:val="00FF09FC"/>
    <w:rsid w:val="00FF322C"/>
    <w:rsid w:val="00FF327B"/>
    <w:rsid w:val="00FF39D2"/>
    <w:rsid w:val="00FF3E64"/>
    <w:rsid w:val="00FF586B"/>
    <w:rsid w:val="00FF71C6"/>
    <w:rsid w:val="00FF7226"/>
    <w:rsid w:val="00FF7345"/>
    <w:rsid w:val="00FF73F7"/>
    <w:rsid w:val="00FF7A6A"/>
    <w:rsid w:val="01024491"/>
    <w:rsid w:val="01500E3C"/>
    <w:rsid w:val="017ECE0B"/>
    <w:rsid w:val="023B76E3"/>
    <w:rsid w:val="0250FCE0"/>
    <w:rsid w:val="02CAD56E"/>
    <w:rsid w:val="033C6F71"/>
    <w:rsid w:val="033E635B"/>
    <w:rsid w:val="03BFC141"/>
    <w:rsid w:val="03FA0CD8"/>
    <w:rsid w:val="042A8DE2"/>
    <w:rsid w:val="044027BA"/>
    <w:rsid w:val="04A86CAA"/>
    <w:rsid w:val="05249C93"/>
    <w:rsid w:val="052BBD2F"/>
    <w:rsid w:val="0534BAEF"/>
    <w:rsid w:val="054EEB24"/>
    <w:rsid w:val="05D021CC"/>
    <w:rsid w:val="0657130F"/>
    <w:rsid w:val="07DD0DEF"/>
    <w:rsid w:val="081A8A1D"/>
    <w:rsid w:val="09156D0E"/>
    <w:rsid w:val="091BE409"/>
    <w:rsid w:val="098E407B"/>
    <w:rsid w:val="0A35D7A0"/>
    <w:rsid w:val="0A75EE41"/>
    <w:rsid w:val="0A8035FC"/>
    <w:rsid w:val="0AE2888C"/>
    <w:rsid w:val="0AE82E94"/>
    <w:rsid w:val="0B09A2DE"/>
    <w:rsid w:val="0B1BF359"/>
    <w:rsid w:val="0B62C7DE"/>
    <w:rsid w:val="0BA8AE08"/>
    <w:rsid w:val="0C72AEE4"/>
    <w:rsid w:val="0C9C245A"/>
    <w:rsid w:val="0CDF9DBB"/>
    <w:rsid w:val="0EC8F32E"/>
    <w:rsid w:val="0F7A3753"/>
    <w:rsid w:val="0F809245"/>
    <w:rsid w:val="0FEA520A"/>
    <w:rsid w:val="105E0E18"/>
    <w:rsid w:val="10CE18C8"/>
    <w:rsid w:val="11B8E857"/>
    <w:rsid w:val="1299D56E"/>
    <w:rsid w:val="12F1A694"/>
    <w:rsid w:val="132513CF"/>
    <w:rsid w:val="137AB37A"/>
    <w:rsid w:val="13CAE761"/>
    <w:rsid w:val="142C89C7"/>
    <w:rsid w:val="143503A2"/>
    <w:rsid w:val="14D4BAC6"/>
    <w:rsid w:val="15FB2091"/>
    <w:rsid w:val="160F95D3"/>
    <w:rsid w:val="161C9EBE"/>
    <w:rsid w:val="163A305B"/>
    <w:rsid w:val="163DB78E"/>
    <w:rsid w:val="167281F8"/>
    <w:rsid w:val="167B7B4B"/>
    <w:rsid w:val="16ABB8DF"/>
    <w:rsid w:val="16F3CDAF"/>
    <w:rsid w:val="1716F181"/>
    <w:rsid w:val="17642F15"/>
    <w:rsid w:val="1787BCCB"/>
    <w:rsid w:val="17BBA5D0"/>
    <w:rsid w:val="180E2371"/>
    <w:rsid w:val="18D3DECB"/>
    <w:rsid w:val="193E6630"/>
    <w:rsid w:val="19C7C86C"/>
    <w:rsid w:val="19CC8846"/>
    <w:rsid w:val="19E09EDD"/>
    <w:rsid w:val="1A13BD12"/>
    <w:rsid w:val="1A163C49"/>
    <w:rsid w:val="1ABB652D"/>
    <w:rsid w:val="1B49E7B8"/>
    <w:rsid w:val="1B72C848"/>
    <w:rsid w:val="1B8BD4B4"/>
    <w:rsid w:val="1C442025"/>
    <w:rsid w:val="1C7A3D8C"/>
    <w:rsid w:val="1C940470"/>
    <w:rsid w:val="1CBC7B0B"/>
    <w:rsid w:val="1D4B3616"/>
    <w:rsid w:val="1DAAAADB"/>
    <w:rsid w:val="1DBEE2EC"/>
    <w:rsid w:val="1DEC57F3"/>
    <w:rsid w:val="1F36DC57"/>
    <w:rsid w:val="1FE02932"/>
    <w:rsid w:val="1FE1614D"/>
    <w:rsid w:val="1FF5E955"/>
    <w:rsid w:val="1FFA245F"/>
    <w:rsid w:val="1FFFAADD"/>
    <w:rsid w:val="20336D23"/>
    <w:rsid w:val="20DAA45C"/>
    <w:rsid w:val="20FED0D3"/>
    <w:rsid w:val="21634E25"/>
    <w:rsid w:val="227468E6"/>
    <w:rsid w:val="22C0505D"/>
    <w:rsid w:val="22CE740E"/>
    <w:rsid w:val="22DA0E7E"/>
    <w:rsid w:val="232F2ECE"/>
    <w:rsid w:val="238FC81C"/>
    <w:rsid w:val="24428307"/>
    <w:rsid w:val="247527D2"/>
    <w:rsid w:val="247AA00B"/>
    <w:rsid w:val="24F3AB6F"/>
    <w:rsid w:val="24FF728D"/>
    <w:rsid w:val="2521829C"/>
    <w:rsid w:val="2532D9AC"/>
    <w:rsid w:val="256403D8"/>
    <w:rsid w:val="2609FEA0"/>
    <w:rsid w:val="2647998D"/>
    <w:rsid w:val="2658D544"/>
    <w:rsid w:val="274A0E36"/>
    <w:rsid w:val="27D1A46D"/>
    <w:rsid w:val="283B3AB9"/>
    <w:rsid w:val="283FE365"/>
    <w:rsid w:val="287106A2"/>
    <w:rsid w:val="2958BB40"/>
    <w:rsid w:val="298979AC"/>
    <w:rsid w:val="29AA1FCF"/>
    <w:rsid w:val="29B3B00D"/>
    <w:rsid w:val="2A3DE33D"/>
    <w:rsid w:val="2A65A2C3"/>
    <w:rsid w:val="2AE89D81"/>
    <w:rsid w:val="2AEAFFC1"/>
    <w:rsid w:val="2B10CB58"/>
    <w:rsid w:val="2B967F80"/>
    <w:rsid w:val="2C68C6D1"/>
    <w:rsid w:val="2CA76B6D"/>
    <w:rsid w:val="2CC0032A"/>
    <w:rsid w:val="2D14726F"/>
    <w:rsid w:val="2D6B9F74"/>
    <w:rsid w:val="2DA0B797"/>
    <w:rsid w:val="2E2C4931"/>
    <w:rsid w:val="2E4B5EA1"/>
    <w:rsid w:val="2E7B8995"/>
    <w:rsid w:val="2E7E0962"/>
    <w:rsid w:val="2F1E317D"/>
    <w:rsid w:val="2F29C8E0"/>
    <w:rsid w:val="2FF11CCF"/>
    <w:rsid w:val="3012AEFD"/>
    <w:rsid w:val="303552CF"/>
    <w:rsid w:val="3056A8DA"/>
    <w:rsid w:val="30889681"/>
    <w:rsid w:val="30DA4A31"/>
    <w:rsid w:val="30DBA50F"/>
    <w:rsid w:val="31348891"/>
    <w:rsid w:val="319C18D0"/>
    <w:rsid w:val="319E5C52"/>
    <w:rsid w:val="31F76273"/>
    <w:rsid w:val="320AAF69"/>
    <w:rsid w:val="3339DE89"/>
    <w:rsid w:val="334818E1"/>
    <w:rsid w:val="339A9F05"/>
    <w:rsid w:val="33A4D071"/>
    <w:rsid w:val="33CB29BB"/>
    <w:rsid w:val="33D72C00"/>
    <w:rsid w:val="33F845FC"/>
    <w:rsid w:val="34A67CF8"/>
    <w:rsid w:val="34AC41E6"/>
    <w:rsid w:val="34C02E76"/>
    <w:rsid w:val="34ECCFB0"/>
    <w:rsid w:val="3560DC9B"/>
    <w:rsid w:val="36355E72"/>
    <w:rsid w:val="36AEA740"/>
    <w:rsid w:val="376C8E35"/>
    <w:rsid w:val="378083BA"/>
    <w:rsid w:val="37CD8AA2"/>
    <w:rsid w:val="37E2C965"/>
    <w:rsid w:val="3855AB7F"/>
    <w:rsid w:val="38CC9DC9"/>
    <w:rsid w:val="38D1C848"/>
    <w:rsid w:val="3A380791"/>
    <w:rsid w:val="3A6E41B3"/>
    <w:rsid w:val="3AB6F93D"/>
    <w:rsid w:val="3B303798"/>
    <w:rsid w:val="3B9A8CFC"/>
    <w:rsid w:val="3BD7BC86"/>
    <w:rsid w:val="3C0C762B"/>
    <w:rsid w:val="3C0E711D"/>
    <w:rsid w:val="3C4A3B0E"/>
    <w:rsid w:val="3C4F2E51"/>
    <w:rsid w:val="3C5C1D8E"/>
    <w:rsid w:val="3CB2D378"/>
    <w:rsid w:val="3CD7DB71"/>
    <w:rsid w:val="3CFAAB8C"/>
    <w:rsid w:val="3D24E15E"/>
    <w:rsid w:val="3D793925"/>
    <w:rsid w:val="3D8D1AA6"/>
    <w:rsid w:val="3D97373A"/>
    <w:rsid w:val="3DFEA03B"/>
    <w:rsid w:val="3E58C034"/>
    <w:rsid w:val="3E67A717"/>
    <w:rsid w:val="3EB95AEC"/>
    <w:rsid w:val="3EFE1106"/>
    <w:rsid w:val="3F10BD16"/>
    <w:rsid w:val="3F7CE3A9"/>
    <w:rsid w:val="3FC3D8C2"/>
    <w:rsid w:val="3FC6B81E"/>
    <w:rsid w:val="405028FE"/>
    <w:rsid w:val="40AE3E50"/>
    <w:rsid w:val="40D058E4"/>
    <w:rsid w:val="41D40E50"/>
    <w:rsid w:val="42E3EAC2"/>
    <w:rsid w:val="435FA2DE"/>
    <w:rsid w:val="43C47624"/>
    <w:rsid w:val="43EEF743"/>
    <w:rsid w:val="44506667"/>
    <w:rsid w:val="446A8A24"/>
    <w:rsid w:val="44DF61A0"/>
    <w:rsid w:val="4679CAA5"/>
    <w:rsid w:val="467C7D15"/>
    <w:rsid w:val="4695716C"/>
    <w:rsid w:val="48247282"/>
    <w:rsid w:val="48691ECC"/>
    <w:rsid w:val="492246D6"/>
    <w:rsid w:val="4928F356"/>
    <w:rsid w:val="492BAF8E"/>
    <w:rsid w:val="49CE74E8"/>
    <w:rsid w:val="4A87A658"/>
    <w:rsid w:val="4A8D9E41"/>
    <w:rsid w:val="4B0ED369"/>
    <w:rsid w:val="4C71671A"/>
    <w:rsid w:val="4CF07FB9"/>
    <w:rsid w:val="4D15073D"/>
    <w:rsid w:val="4D50FCC8"/>
    <w:rsid w:val="4D8B5038"/>
    <w:rsid w:val="4D8DF2DB"/>
    <w:rsid w:val="4E37A20F"/>
    <w:rsid w:val="4EC97346"/>
    <w:rsid w:val="4F246080"/>
    <w:rsid w:val="4F862116"/>
    <w:rsid w:val="4F88F1C9"/>
    <w:rsid w:val="4FEAFFC4"/>
    <w:rsid w:val="5012E68C"/>
    <w:rsid w:val="5017D0A1"/>
    <w:rsid w:val="5032481F"/>
    <w:rsid w:val="5035B40D"/>
    <w:rsid w:val="506ACF61"/>
    <w:rsid w:val="509DA5AD"/>
    <w:rsid w:val="5111C263"/>
    <w:rsid w:val="515FF6A5"/>
    <w:rsid w:val="519BFA06"/>
    <w:rsid w:val="51DD69A2"/>
    <w:rsid w:val="522A3581"/>
    <w:rsid w:val="52FEE6E8"/>
    <w:rsid w:val="5325954C"/>
    <w:rsid w:val="53327201"/>
    <w:rsid w:val="53730B0D"/>
    <w:rsid w:val="53A5D18B"/>
    <w:rsid w:val="53FF4928"/>
    <w:rsid w:val="544BBF94"/>
    <w:rsid w:val="5466D390"/>
    <w:rsid w:val="54A4DE00"/>
    <w:rsid w:val="5513E9FD"/>
    <w:rsid w:val="551CC824"/>
    <w:rsid w:val="553550A4"/>
    <w:rsid w:val="5544395E"/>
    <w:rsid w:val="55D77E14"/>
    <w:rsid w:val="56044285"/>
    <w:rsid w:val="5698360A"/>
    <w:rsid w:val="56C9721D"/>
    <w:rsid w:val="56E60F36"/>
    <w:rsid w:val="57E9A97B"/>
    <w:rsid w:val="58599712"/>
    <w:rsid w:val="58C9DDB5"/>
    <w:rsid w:val="59070414"/>
    <w:rsid w:val="590A878C"/>
    <w:rsid w:val="598DEAB6"/>
    <w:rsid w:val="59E3CF58"/>
    <w:rsid w:val="5B48BC49"/>
    <w:rsid w:val="5B944647"/>
    <w:rsid w:val="5C709615"/>
    <w:rsid w:val="5C937C88"/>
    <w:rsid w:val="5CABAF68"/>
    <w:rsid w:val="5CE536AC"/>
    <w:rsid w:val="5D0F9352"/>
    <w:rsid w:val="5D448DFD"/>
    <w:rsid w:val="5D6F094C"/>
    <w:rsid w:val="5DA5CB17"/>
    <w:rsid w:val="5E5C1F56"/>
    <w:rsid w:val="5E954F1D"/>
    <w:rsid w:val="5EB01AC1"/>
    <w:rsid w:val="5EB7A250"/>
    <w:rsid w:val="5F147FF8"/>
    <w:rsid w:val="5F1FC01A"/>
    <w:rsid w:val="5F56AEF4"/>
    <w:rsid w:val="5F9F2B8B"/>
    <w:rsid w:val="60693377"/>
    <w:rsid w:val="606FB8A4"/>
    <w:rsid w:val="60D60472"/>
    <w:rsid w:val="60E12033"/>
    <w:rsid w:val="60FCB36E"/>
    <w:rsid w:val="61401D0B"/>
    <w:rsid w:val="61D121DF"/>
    <w:rsid w:val="62B1CE6B"/>
    <w:rsid w:val="62DCBC9F"/>
    <w:rsid w:val="62E1CEF0"/>
    <w:rsid w:val="6327FE4F"/>
    <w:rsid w:val="63C72BEE"/>
    <w:rsid w:val="63D702A9"/>
    <w:rsid w:val="645DBDBE"/>
    <w:rsid w:val="6468FD54"/>
    <w:rsid w:val="650D8F84"/>
    <w:rsid w:val="65319936"/>
    <w:rsid w:val="662F7B4E"/>
    <w:rsid w:val="66B0AE7F"/>
    <w:rsid w:val="6714571E"/>
    <w:rsid w:val="6716B52B"/>
    <w:rsid w:val="6787D5CA"/>
    <w:rsid w:val="67EF277E"/>
    <w:rsid w:val="68A18D2E"/>
    <w:rsid w:val="6A05674D"/>
    <w:rsid w:val="6A29A78C"/>
    <w:rsid w:val="6A6E2308"/>
    <w:rsid w:val="6A6EF054"/>
    <w:rsid w:val="6BA69CA9"/>
    <w:rsid w:val="6C770D78"/>
    <w:rsid w:val="6C9DC54B"/>
    <w:rsid w:val="6CFC0363"/>
    <w:rsid w:val="6D3AD8C1"/>
    <w:rsid w:val="6DCC300D"/>
    <w:rsid w:val="6DEFC817"/>
    <w:rsid w:val="6E1791D4"/>
    <w:rsid w:val="6E1E1983"/>
    <w:rsid w:val="6E9E2F38"/>
    <w:rsid w:val="6F56301C"/>
    <w:rsid w:val="6F920EE7"/>
    <w:rsid w:val="709549F7"/>
    <w:rsid w:val="70A8BA35"/>
    <w:rsid w:val="70ECB78E"/>
    <w:rsid w:val="70F84279"/>
    <w:rsid w:val="71BCC136"/>
    <w:rsid w:val="71D2BB91"/>
    <w:rsid w:val="71EF3B0B"/>
    <w:rsid w:val="72E575A5"/>
    <w:rsid w:val="73144A27"/>
    <w:rsid w:val="733310C0"/>
    <w:rsid w:val="739ACDCE"/>
    <w:rsid w:val="73FF998A"/>
    <w:rsid w:val="745C774D"/>
    <w:rsid w:val="746417F9"/>
    <w:rsid w:val="747B9427"/>
    <w:rsid w:val="74F171EA"/>
    <w:rsid w:val="74FC5D43"/>
    <w:rsid w:val="75F55097"/>
    <w:rsid w:val="762DFB4B"/>
    <w:rsid w:val="763C9717"/>
    <w:rsid w:val="76BC559E"/>
    <w:rsid w:val="77076010"/>
    <w:rsid w:val="77633C41"/>
    <w:rsid w:val="7789FD73"/>
    <w:rsid w:val="77DB3263"/>
    <w:rsid w:val="7893CEE8"/>
    <w:rsid w:val="790A0F9C"/>
    <w:rsid w:val="7940038B"/>
    <w:rsid w:val="79483799"/>
    <w:rsid w:val="79BFED3A"/>
    <w:rsid w:val="79CD7683"/>
    <w:rsid w:val="79D1D36F"/>
    <w:rsid w:val="7A328072"/>
    <w:rsid w:val="7AEF7D60"/>
    <w:rsid w:val="7B08D369"/>
    <w:rsid w:val="7B35BA7E"/>
    <w:rsid w:val="7CAB850D"/>
    <w:rsid w:val="7CB68C8F"/>
    <w:rsid w:val="7D0BAA3E"/>
    <w:rsid w:val="7DE1C0D0"/>
    <w:rsid w:val="7DE8F61A"/>
    <w:rsid w:val="7DEDC832"/>
    <w:rsid w:val="7E1ECBCC"/>
    <w:rsid w:val="7E48661B"/>
    <w:rsid w:val="7E4BAA97"/>
    <w:rsid w:val="7F110C1C"/>
    <w:rsid w:val="7F3DEBD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594FE7"/>
  <w15:chartTrackingRefBased/>
  <w15:docId w15:val="{9266F425-35DA-41A7-8486-7AE54A1B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3" w:qFormat="1"/>
    <w:lsdException w:name="heading 4" w:uiPriority="4" w:qFormat="1"/>
    <w:lsdException w:name="heading 5" w:semiHidden="1" w:uiPriority="5"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50" w:unhideWhenUsed="1"/>
    <w:lsdException w:name="toc 3" w:semiHidden="1" w:uiPriority="50"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6" w:unhideWhenUsed="1" w:qFormat="1"/>
    <w:lsdException w:name="table of figures" w:semiHidden="1" w:unhideWhenUsed="1"/>
    <w:lsdException w:name="envelope return" w:semiHidden="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8" w:qFormat="1"/>
    <w:lsdException w:name="Emphasis" w:uiPriority="3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lsdException w:name="Intense Emphasis" w:uiPriority="32"/>
    <w:lsdException w:name="Subtle Reference" w:uiPriority="42"/>
    <w:lsdException w:name="Intense Reference" w:uiPriority="43"/>
    <w:lsdException w:name="Book Title" w:uiPriority="44"/>
    <w:lsdException w:name="Bibliography" w:semiHidden="1" w:uiPriority="48"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72"/>
  </w:style>
  <w:style w:type="paragraph" w:styleId="Heading1">
    <w:name w:val="heading 1"/>
    <w:next w:val="Normal"/>
    <w:link w:val="Heading1Char"/>
    <w:uiPriority w:val="1"/>
    <w:qFormat/>
    <w:rsid w:val="00B82AA5"/>
    <w:pPr>
      <w:keepNext/>
      <w:numPr>
        <w:numId w:val="9"/>
      </w:numPr>
      <w:spacing w:before="280" w:after="120" w:line="240" w:lineRule="auto"/>
      <w:outlineLvl w:val="0"/>
    </w:pPr>
    <w:rPr>
      <w:rFonts w:ascii="Arial" w:eastAsia="Times New Roman" w:hAnsi="Arial" w:cs="Arial"/>
      <w:bCs/>
      <w:color w:val="282828" w:themeColor="text1"/>
      <w:kern w:val="32"/>
      <w:sz w:val="36"/>
      <w:szCs w:val="32"/>
    </w:rPr>
  </w:style>
  <w:style w:type="paragraph" w:styleId="Heading2">
    <w:name w:val="heading 2"/>
    <w:next w:val="Normal"/>
    <w:link w:val="Heading2Char"/>
    <w:uiPriority w:val="2"/>
    <w:qFormat/>
    <w:rsid w:val="00B82AA5"/>
    <w:pPr>
      <w:keepNext/>
      <w:numPr>
        <w:ilvl w:val="1"/>
        <w:numId w:val="9"/>
      </w:numPr>
      <w:tabs>
        <w:tab w:val="num" w:pos="794"/>
      </w:tabs>
      <w:spacing w:before="280" w:after="0" w:line="240" w:lineRule="auto"/>
      <w:outlineLvl w:val="1"/>
    </w:pPr>
    <w:rPr>
      <w:rFonts w:ascii="Arial" w:eastAsia="Times New Roman" w:hAnsi="Arial" w:cs="Arial"/>
      <w:bCs/>
      <w:color w:val="282828" w:themeColor="text1"/>
      <w:kern w:val="32"/>
      <w:sz w:val="32"/>
      <w:szCs w:val="32"/>
    </w:rPr>
  </w:style>
  <w:style w:type="paragraph" w:styleId="Heading3">
    <w:name w:val="heading 3"/>
    <w:next w:val="Normal"/>
    <w:link w:val="Heading3Char"/>
    <w:uiPriority w:val="3"/>
    <w:qFormat/>
    <w:rsid w:val="00B82AA5"/>
    <w:pPr>
      <w:keepNext/>
      <w:numPr>
        <w:ilvl w:val="2"/>
        <w:numId w:val="9"/>
      </w:numPr>
      <w:spacing w:before="280" w:after="0" w:line="240" w:lineRule="auto"/>
      <w:outlineLvl w:val="2"/>
    </w:pPr>
    <w:rPr>
      <w:rFonts w:ascii="Arial" w:eastAsia="Times New Roman" w:hAnsi="Arial" w:cs="Arial"/>
      <w:bCs/>
      <w:color w:val="282828" w:themeColor="text1"/>
      <w:kern w:val="32"/>
      <w:sz w:val="26"/>
      <w:szCs w:val="32"/>
    </w:rPr>
  </w:style>
  <w:style w:type="paragraph" w:styleId="Heading4">
    <w:name w:val="heading 4"/>
    <w:next w:val="Normal"/>
    <w:link w:val="Heading4Char"/>
    <w:uiPriority w:val="4"/>
    <w:qFormat/>
    <w:rsid w:val="00B82AA5"/>
    <w:pPr>
      <w:keepNext/>
      <w:numPr>
        <w:ilvl w:val="3"/>
        <w:numId w:val="9"/>
      </w:numPr>
      <w:spacing w:before="280" w:after="0" w:line="240" w:lineRule="auto"/>
      <w:outlineLvl w:val="3"/>
    </w:pPr>
    <w:rPr>
      <w:rFonts w:ascii="Arial" w:eastAsia="Times New Roman" w:hAnsi="Arial" w:cs="Arial"/>
      <w:bCs/>
      <w:color w:val="282828" w:themeColor="text1"/>
      <w:kern w:val="32"/>
      <w:szCs w:val="32"/>
    </w:rPr>
  </w:style>
  <w:style w:type="paragraph" w:styleId="Heading5">
    <w:name w:val="heading 5"/>
    <w:basedOn w:val="Heading4"/>
    <w:next w:val="Normal"/>
    <w:link w:val="Heading5Char"/>
    <w:uiPriority w:val="5"/>
    <w:qFormat/>
    <w:rsid w:val="00B82AA5"/>
    <w:pPr>
      <w:keepLines/>
      <w:numPr>
        <w:ilvl w:val="4"/>
      </w:numPr>
      <w:outlineLvl w:val="4"/>
    </w:pPr>
    <w:rPr>
      <w:rFonts w:eastAsiaTheme="majorEastAsia" w:cstheme="majorBidi"/>
      <w:color w:val="555555"/>
    </w:rPr>
  </w:style>
  <w:style w:type="paragraph" w:styleId="Heading6">
    <w:name w:val="heading 6"/>
    <w:basedOn w:val="Normal"/>
    <w:next w:val="Normal"/>
    <w:link w:val="Heading6Char"/>
    <w:uiPriority w:val="30"/>
    <w:semiHidden/>
    <w:qFormat/>
    <w:rsid w:val="005322FF"/>
    <w:pPr>
      <w:keepNext/>
      <w:keepLines/>
      <w:spacing w:before="40" w:after="0"/>
      <w:outlineLvl w:val="5"/>
    </w:pPr>
    <w:rPr>
      <w:rFonts w:eastAsiaTheme="majorEastAsia" w:cstheme="majorBidi"/>
      <w:i/>
      <w:iCs/>
      <w:color w:val="737373" w:themeColor="text1" w:themeTint="A6"/>
    </w:rPr>
  </w:style>
  <w:style w:type="paragraph" w:styleId="Heading7">
    <w:name w:val="heading 7"/>
    <w:basedOn w:val="Normal"/>
    <w:next w:val="Normal"/>
    <w:link w:val="Heading7Char"/>
    <w:uiPriority w:val="30"/>
    <w:semiHidden/>
    <w:qFormat/>
    <w:rsid w:val="005322FF"/>
    <w:pPr>
      <w:keepNext/>
      <w:keepLines/>
      <w:spacing w:before="40" w:after="0"/>
      <w:outlineLvl w:val="6"/>
    </w:pPr>
    <w:rPr>
      <w:rFonts w:eastAsiaTheme="majorEastAsia" w:cstheme="majorBidi"/>
      <w:color w:val="737373" w:themeColor="text1" w:themeTint="A6"/>
    </w:rPr>
  </w:style>
  <w:style w:type="paragraph" w:styleId="Heading8">
    <w:name w:val="heading 8"/>
    <w:basedOn w:val="Normal"/>
    <w:next w:val="Normal"/>
    <w:link w:val="Heading8Char"/>
    <w:uiPriority w:val="30"/>
    <w:semiHidden/>
    <w:qFormat/>
    <w:rsid w:val="005322FF"/>
    <w:pPr>
      <w:keepNext/>
      <w:keepLines/>
      <w:spacing w:after="0"/>
      <w:outlineLvl w:val="7"/>
    </w:pPr>
    <w:rPr>
      <w:rFonts w:eastAsiaTheme="majorEastAsia" w:cstheme="majorBidi"/>
      <w:i/>
      <w:iCs/>
      <w:color w:val="484848" w:themeColor="text1" w:themeTint="D8"/>
    </w:rPr>
  </w:style>
  <w:style w:type="paragraph" w:styleId="Heading9">
    <w:name w:val="heading 9"/>
    <w:basedOn w:val="Normal"/>
    <w:next w:val="Normal"/>
    <w:link w:val="Heading9Char"/>
    <w:uiPriority w:val="30"/>
    <w:semiHidden/>
    <w:qFormat/>
    <w:rsid w:val="005322FF"/>
    <w:pPr>
      <w:keepNext/>
      <w:keepLines/>
      <w:spacing w:after="0"/>
      <w:outlineLvl w:val="8"/>
    </w:pPr>
    <w:rPr>
      <w:rFonts w:eastAsiaTheme="majorEastAsia" w:cstheme="majorBidi"/>
      <w:color w:val="48484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Pr>
      <w:rFonts w:asciiTheme="majorHAnsi" w:hAnsiTheme="majorHAnsi"/>
    </w:rPr>
  </w:style>
  <w:style w:type="paragraph" w:styleId="Closing">
    <w:name w:val="Closing"/>
    <w:basedOn w:val="EnvelopeAddress"/>
    <w:link w:val="ClosingChar"/>
    <w:uiPriority w:val="99"/>
    <w:semiHidden/>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F551F"/>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sid w:val="001F551F"/>
  </w:style>
  <w:style w:type="paragraph" w:styleId="Title">
    <w:name w:val="Title"/>
    <w:basedOn w:val="Normal"/>
    <w:next w:val="Normal"/>
    <w:link w:val="TitleChar"/>
    <w:uiPriority w:val="30"/>
    <w:semiHidden/>
    <w:qFormat/>
    <w:pPr>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30"/>
    <w:semiHidden/>
    <w:rsid w:val="001F551F"/>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30"/>
    <w:semiHidden/>
    <w:qFormat/>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30"/>
    <w:semiHidden/>
    <w:rsid w:val="001F551F"/>
    <w:rPr>
      <w:rFonts w:asciiTheme="majorHAnsi" w:eastAsiaTheme="majorEastAsia" w:hAnsiTheme="majorHAnsi" w:cstheme="majorBidi"/>
      <w:i/>
      <w:iCs/>
      <w:spacing w:val="15"/>
      <w:szCs w:val="24"/>
    </w:rPr>
  </w:style>
  <w:style w:type="character" w:customStyle="1" w:styleId="Heading1Char">
    <w:name w:val="Heading 1 Char"/>
    <w:basedOn w:val="DefaultParagraphFont"/>
    <w:link w:val="Heading1"/>
    <w:uiPriority w:val="1"/>
    <w:rsid w:val="00B82AA5"/>
    <w:rPr>
      <w:rFonts w:ascii="Arial" w:eastAsia="Times New Roman" w:hAnsi="Arial" w:cs="Arial"/>
      <w:bCs/>
      <w:color w:val="282828" w:themeColor="text1"/>
      <w:kern w:val="32"/>
      <w:sz w:val="36"/>
      <w:szCs w:val="32"/>
    </w:rPr>
  </w:style>
  <w:style w:type="character" w:customStyle="1" w:styleId="Heading2Char">
    <w:name w:val="Heading 2 Char"/>
    <w:basedOn w:val="Heading1Char"/>
    <w:link w:val="Heading2"/>
    <w:uiPriority w:val="2"/>
    <w:rsid w:val="00B82AA5"/>
    <w:rPr>
      <w:rFonts w:ascii="Arial" w:eastAsia="Times New Roman" w:hAnsi="Arial" w:cs="Arial"/>
      <w:bCs/>
      <w:color w:val="282828" w:themeColor="text1"/>
      <w:kern w:val="32"/>
      <w:sz w:val="32"/>
      <w:szCs w:val="32"/>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basedOn w:val="DefaultParagraphFont"/>
    <w:link w:val="Header"/>
    <w:uiPriority w:val="99"/>
    <w:semiHidden/>
    <w:rsid w:val="001F551F"/>
  </w:style>
  <w:style w:type="paragraph" w:styleId="Footer">
    <w:name w:val="footer"/>
    <w:basedOn w:val="Normal"/>
    <w:link w:val="FooterChar"/>
    <w:uiPriority w:val="99"/>
    <w:pPr>
      <w:tabs>
        <w:tab w:val="center" w:pos="4536"/>
        <w:tab w:val="right" w:pos="9072"/>
      </w:tabs>
      <w:spacing w:line="300" w:lineRule="auto"/>
    </w:pPr>
    <w:rPr>
      <w:rFonts w:asciiTheme="majorHAnsi" w:hAnsiTheme="majorHAnsi"/>
      <w:sz w:val="16"/>
    </w:rPr>
  </w:style>
  <w:style w:type="character" w:customStyle="1" w:styleId="FooterChar">
    <w:name w:val="Footer Char"/>
    <w:basedOn w:val="DefaultParagraphFont"/>
    <w:link w:val="Footer"/>
    <w:uiPriority w:val="99"/>
    <w:rsid w:val="001F551F"/>
    <w:rPr>
      <w:rFonts w:asciiTheme="majorHAnsi" w:hAnsiTheme="majorHAnsi"/>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sid w:val="001F551F"/>
    <w:rPr>
      <w:rFonts w:ascii="Tahoma" w:hAnsi="Tahoma" w:cs="Tahoma"/>
      <w:sz w:val="16"/>
      <w:szCs w:val="16"/>
    </w:rPr>
  </w:style>
  <w:style w:type="table" w:styleId="TableGrid">
    <w:name w:val="Table Grid"/>
    <w:basedOn w:val="TableNormal"/>
    <w:uiPriority w:val="59"/>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semiHidden/>
    <w:rsid w:val="009F1501"/>
    <w:rPr>
      <w:color w:val="117B8C" w:themeColor="hyperlink"/>
      <w:u w:val="single"/>
    </w:rPr>
  </w:style>
  <w:style w:type="character" w:customStyle="1" w:styleId="Heading3Char">
    <w:name w:val="Heading 3 Char"/>
    <w:basedOn w:val="Heading2Char"/>
    <w:link w:val="Heading3"/>
    <w:uiPriority w:val="3"/>
    <w:rsid w:val="00B82AA5"/>
    <w:rPr>
      <w:rFonts w:ascii="Arial" w:eastAsia="Times New Roman" w:hAnsi="Arial" w:cs="Arial"/>
      <w:bCs/>
      <w:color w:val="282828" w:themeColor="text1"/>
      <w:kern w:val="32"/>
      <w:sz w:val="26"/>
      <w:szCs w:val="32"/>
    </w:rPr>
  </w:style>
  <w:style w:type="character" w:customStyle="1" w:styleId="Heading4Char">
    <w:name w:val="Heading 4 Char"/>
    <w:basedOn w:val="DefaultParagraphFont"/>
    <w:link w:val="Heading4"/>
    <w:uiPriority w:val="4"/>
    <w:rsid w:val="00B82AA5"/>
    <w:rPr>
      <w:rFonts w:ascii="Arial" w:eastAsia="Times New Roman" w:hAnsi="Arial" w:cs="Arial"/>
      <w:bCs/>
      <w:color w:val="282828" w:themeColor="text1"/>
      <w:kern w:val="32"/>
      <w:szCs w:val="32"/>
    </w:rPr>
  </w:style>
  <w:style w:type="paragraph" w:customStyle="1" w:styleId="Adressefelt">
    <w:name w:val="Adressefelt"/>
    <w:link w:val="AdressefeltTegn"/>
    <w:autoRedefine/>
    <w:uiPriority w:val="25"/>
    <w:qFormat/>
    <w:rsid w:val="001C44DC"/>
    <w:pPr>
      <w:tabs>
        <w:tab w:val="right" w:pos="4423"/>
      </w:tabs>
      <w:spacing w:after="0" w:line="240" w:lineRule="auto"/>
    </w:pPr>
    <w:rPr>
      <w:rFonts w:cstheme="majorHAnsi"/>
      <w:sz w:val="20"/>
      <w:szCs w:val="21"/>
    </w:rPr>
  </w:style>
  <w:style w:type="paragraph" w:customStyle="1" w:styleId="Brdtekst1">
    <w:name w:val="Brødtekst1"/>
    <w:basedOn w:val="Normal"/>
    <w:uiPriority w:val="30"/>
    <w:semiHidden/>
    <w:rsid w:val="006F495F"/>
  </w:style>
  <w:style w:type="paragraph" w:customStyle="1" w:styleId="uoffentlighet">
    <w:name w:val="uoffentlighet"/>
    <w:basedOn w:val="Normal"/>
    <w:uiPriority w:val="29"/>
    <w:semiHidden/>
    <w:pPr>
      <w:framePr w:hSpace="142" w:wrap="around" w:vAnchor="text" w:hAnchor="text" w:y="1"/>
    </w:pPr>
    <w:rPr>
      <w:rFonts w:asciiTheme="majorHAnsi" w:hAnsiTheme="majorHAnsi" w:cstheme="majorHAnsi"/>
      <w:sz w:val="18"/>
      <w:szCs w:val="18"/>
      <w:lang w:val="nn-NO"/>
    </w:rPr>
  </w:style>
  <w:style w:type="paragraph" w:customStyle="1" w:styleId="Tabelloverskrift">
    <w:name w:val="Tabelloverskrift"/>
    <w:basedOn w:val="Normal"/>
    <w:link w:val="TabelloverskriftTegn"/>
    <w:uiPriority w:val="30"/>
    <w:rsid w:val="00BE6391"/>
    <w:rPr>
      <w:rFonts w:asciiTheme="majorHAnsi" w:hAnsiTheme="majorHAnsi" w:cstheme="majorHAnsi"/>
      <w:b/>
      <w:caps/>
      <w:sz w:val="16"/>
      <w:szCs w:val="16"/>
      <w:lang w:val="nn-NO"/>
    </w:rPr>
  </w:style>
  <w:style w:type="character" w:customStyle="1" w:styleId="TabelloverskriftTegn">
    <w:name w:val="Tabelloverskrift Tegn"/>
    <w:basedOn w:val="DefaultParagraphFont"/>
    <w:link w:val="Tabelloverskrift"/>
    <w:uiPriority w:val="30"/>
    <w:rsid w:val="001F551F"/>
    <w:rPr>
      <w:rFonts w:asciiTheme="majorHAnsi" w:hAnsiTheme="majorHAnsi" w:cstheme="majorHAnsi"/>
      <w:b/>
      <w:caps/>
      <w:sz w:val="16"/>
      <w:szCs w:val="16"/>
      <w:lang w:val="nn-NO"/>
    </w:rPr>
  </w:style>
  <w:style w:type="paragraph" w:customStyle="1" w:styleId="Tabelllinjeto">
    <w:name w:val="Tabelllinjeto"/>
    <w:basedOn w:val="Normal"/>
    <w:link w:val="TabelllinjetoTegn"/>
    <w:uiPriority w:val="30"/>
    <w:rsid w:val="00622760"/>
    <w:rPr>
      <w:rFonts w:asciiTheme="majorHAnsi" w:hAnsiTheme="majorHAnsi"/>
      <w:sz w:val="18"/>
      <w:szCs w:val="18"/>
      <w:lang w:val="nn-NO"/>
    </w:rPr>
  </w:style>
  <w:style w:type="character" w:customStyle="1" w:styleId="TabelllinjetoTegn">
    <w:name w:val="Tabelllinjeto Tegn"/>
    <w:basedOn w:val="DefaultParagraphFont"/>
    <w:link w:val="Tabelllinjeto"/>
    <w:uiPriority w:val="30"/>
    <w:rsid w:val="001F551F"/>
    <w:rPr>
      <w:rFonts w:asciiTheme="majorHAnsi" w:hAnsiTheme="majorHAnsi"/>
      <w:sz w:val="18"/>
      <w:szCs w:val="18"/>
      <w:lang w:val="nn-NO"/>
    </w:rPr>
  </w:style>
  <w:style w:type="character" w:customStyle="1" w:styleId="StilLatinOverskrifterArial9pkt">
    <w:name w:val="Stil (Latin) +Overskrifter (Arial) 9 pkt"/>
    <w:basedOn w:val="DefaultParagraphFont"/>
    <w:uiPriority w:val="30"/>
    <w:rsid w:val="002952CA"/>
    <w:rPr>
      <w:rFonts w:asciiTheme="majorHAnsi" w:hAnsiTheme="majorHAnsi"/>
      <w:sz w:val="18"/>
    </w:rPr>
  </w:style>
  <w:style w:type="paragraph" w:customStyle="1" w:styleId="Overskrifttabell">
    <w:name w:val="Overskrifttabell"/>
    <w:basedOn w:val="Normal"/>
    <w:link w:val="OverskrifttabellTegn"/>
    <w:uiPriority w:val="30"/>
    <w:unhideWhenUsed/>
    <w:rsid w:val="002952CA"/>
    <w:rPr>
      <w:rFonts w:ascii="Arial" w:hAnsi="Arial" w:cstheme="majorHAnsi"/>
      <w:b/>
      <w:caps/>
      <w:sz w:val="16"/>
      <w:szCs w:val="16"/>
    </w:rPr>
  </w:style>
  <w:style w:type="character" w:customStyle="1" w:styleId="OverskrifttabellTegn">
    <w:name w:val="Overskrifttabell Tegn"/>
    <w:basedOn w:val="DefaultParagraphFont"/>
    <w:link w:val="Overskrifttabell"/>
    <w:uiPriority w:val="30"/>
    <w:rsid w:val="001F551F"/>
    <w:rPr>
      <w:rFonts w:ascii="Arial" w:hAnsi="Arial" w:cstheme="majorHAnsi"/>
      <w:b/>
      <w:caps/>
      <w:sz w:val="16"/>
      <w:szCs w:val="16"/>
    </w:rPr>
  </w:style>
  <w:style w:type="paragraph" w:customStyle="1" w:styleId="12k-arial11">
    <w:name w:val="12k-arial11"/>
    <w:basedOn w:val="Normal"/>
    <w:uiPriority w:val="30"/>
    <w:semiHidden/>
    <w:rsid w:val="00DB5554"/>
    <w:rPr>
      <w:rFonts w:ascii="Arial" w:eastAsia="Times New Roman" w:hAnsi="Arial" w:cs="Times New Roman"/>
      <w:szCs w:val="20"/>
      <w:lang w:eastAsia="nb-NO"/>
    </w:rPr>
  </w:style>
  <w:style w:type="paragraph" w:styleId="NoSpacing">
    <w:name w:val="No Spacing"/>
    <w:link w:val="NoSpacingChar"/>
    <w:uiPriority w:val="30"/>
    <w:unhideWhenUsed/>
    <w:rsid w:val="00200D5B"/>
    <w:pPr>
      <w:spacing w:after="0" w:line="240" w:lineRule="auto"/>
    </w:pPr>
    <w:rPr>
      <w:sz w:val="24"/>
    </w:rPr>
  </w:style>
  <w:style w:type="paragraph" w:customStyle="1" w:styleId="Faktatekst">
    <w:name w:val="Faktatekst"/>
    <w:basedOn w:val="NoSpacing"/>
    <w:link w:val="FaktatekstTegn"/>
    <w:uiPriority w:val="22"/>
    <w:qFormat/>
    <w:rsid w:val="00B455E4"/>
    <w:rPr>
      <w:sz w:val="16"/>
    </w:rPr>
  </w:style>
  <w:style w:type="character" w:customStyle="1" w:styleId="NoSpacingChar">
    <w:name w:val="No Spacing Char"/>
    <w:basedOn w:val="DefaultParagraphFont"/>
    <w:link w:val="NoSpacing"/>
    <w:uiPriority w:val="30"/>
    <w:rsid w:val="001F551F"/>
    <w:rPr>
      <w:sz w:val="24"/>
    </w:rPr>
  </w:style>
  <w:style w:type="character" w:customStyle="1" w:styleId="FaktatekstTegn">
    <w:name w:val="Faktatekst Tegn"/>
    <w:basedOn w:val="NoSpacingChar"/>
    <w:link w:val="Faktatekst"/>
    <w:uiPriority w:val="22"/>
    <w:rsid w:val="001F551F"/>
    <w:rPr>
      <w:sz w:val="16"/>
    </w:rPr>
  </w:style>
  <w:style w:type="paragraph" w:customStyle="1" w:styleId="FaktaTittel">
    <w:name w:val="FaktaTittel"/>
    <w:basedOn w:val="Faktatekst"/>
    <w:link w:val="FaktaTittelTegn"/>
    <w:uiPriority w:val="21"/>
    <w:qFormat/>
    <w:rsid w:val="00B455E4"/>
    <w:pPr>
      <w:spacing w:after="40"/>
    </w:pPr>
    <w:rPr>
      <w:rFonts w:asciiTheme="majorHAnsi" w:hAnsiTheme="majorHAnsi"/>
    </w:rPr>
  </w:style>
  <w:style w:type="character" w:customStyle="1" w:styleId="FaktaTittelTegn">
    <w:name w:val="FaktaTittel Tegn"/>
    <w:basedOn w:val="FaktatekstTegn"/>
    <w:link w:val="FaktaTittel"/>
    <w:uiPriority w:val="21"/>
    <w:rsid w:val="001F551F"/>
    <w:rPr>
      <w:rFonts w:asciiTheme="majorHAnsi" w:hAnsiTheme="majorHAnsi"/>
      <w:sz w:val="16"/>
    </w:rPr>
  </w:style>
  <w:style w:type="paragraph" w:styleId="ListParagraph">
    <w:name w:val="List Paragraph"/>
    <w:basedOn w:val="Normal"/>
    <w:link w:val="ListParagraphChar"/>
    <w:uiPriority w:val="7"/>
    <w:qFormat/>
    <w:rsid w:val="001E3A2A"/>
    <w:pPr>
      <w:numPr>
        <w:numId w:val="2"/>
      </w:numPr>
      <w:spacing w:before="80" w:after="80"/>
      <w:ind w:left="340" w:hanging="340"/>
    </w:pPr>
  </w:style>
  <w:style w:type="paragraph" w:customStyle="1" w:styleId="Liste1">
    <w:name w:val="Liste 1"/>
    <w:basedOn w:val="ListParagraph"/>
    <w:link w:val="Liste1Tegn"/>
    <w:uiPriority w:val="30"/>
    <w:semiHidden/>
    <w:rsid w:val="0002692F"/>
    <w:pPr>
      <w:numPr>
        <w:numId w:val="1"/>
      </w:numPr>
      <w:ind w:left="284" w:hanging="284"/>
    </w:pPr>
    <w:rPr>
      <w:lang w:eastAsia="nb-NO"/>
    </w:rPr>
  </w:style>
  <w:style w:type="character" w:customStyle="1" w:styleId="ListParagraphChar">
    <w:name w:val="List Paragraph Char"/>
    <w:basedOn w:val="DefaultParagraphFont"/>
    <w:link w:val="ListParagraph"/>
    <w:uiPriority w:val="7"/>
    <w:rsid w:val="001F551F"/>
  </w:style>
  <w:style w:type="character" w:customStyle="1" w:styleId="Liste1Tegn">
    <w:name w:val="Liste 1 Tegn"/>
    <w:basedOn w:val="ListParagraphChar"/>
    <w:link w:val="Liste1"/>
    <w:uiPriority w:val="30"/>
    <w:semiHidden/>
    <w:rsid w:val="001F551F"/>
    <w:rPr>
      <w:lang w:eastAsia="nb-NO"/>
    </w:rPr>
  </w:style>
  <w:style w:type="paragraph" w:customStyle="1" w:styleId="Listeavsnitt2">
    <w:name w:val="Listeavsnitt 2"/>
    <w:basedOn w:val="ListParagraph"/>
    <w:link w:val="Listeavsnitt2Tegn"/>
    <w:uiPriority w:val="8"/>
    <w:qFormat/>
    <w:rsid w:val="00FF09FC"/>
    <w:pPr>
      <w:numPr>
        <w:numId w:val="3"/>
      </w:numPr>
      <w:ind w:left="680" w:hanging="340"/>
    </w:pPr>
  </w:style>
  <w:style w:type="character" w:customStyle="1" w:styleId="Listeavsnitt2Tegn">
    <w:name w:val="Listeavsnitt 2 Tegn"/>
    <w:basedOn w:val="ListParagraphChar"/>
    <w:link w:val="Listeavsnitt2"/>
    <w:uiPriority w:val="8"/>
    <w:rsid w:val="001F551F"/>
  </w:style>
  <w:style w:type="paragraph" w:customStyle="1" w:styleId="Listeavsnitt3">
    <w:name w:val="Listeavsnitt 3"/>
    <w:basedOn w:val="Listeavsnitt2"/>
    <w:link w:val="Listeavsnitt3Tegn"/>
    <w:uiPriority w:val="9"/>
    <w:qFormat/>
    <w:rsid w:val="00FF09FC"/>
    <w:pPr>
      <w:ind w:left="1020"/>
    </w:pPr>
  </w:style>
  <w:style w:type="character" w:customStyle="1" w:styleId="Listeavsnitt3Tegn">
    <w:name w:val="Listeavsnitt 3 Tegn"/>
    <w:basedOn w:val="Listeavsnitt2Tegn"/>
    <w:link w:val="Listeavsnitt3"/>
    <w:uiPriority w:val="9"/>
    <w:rsid w:val="001F551F"/>
  </w:style>
  <w:style w:type="paragraph" w:customStyle="1" w:styleId="Signaturnavn">
    <w:name w:val="Signatur/navn"/>
    <w:basedOn w:val="Adressefelt"/>
    <w:link w:val="SignaturnavnTegn"/>
    <w:uiPriority w:val="26"/>
    <w:qFormat/>
    <w:rsid w:val="0005268E"/>
    <w:pPr>
      <w:tabs>
        <w:tab w:val="clear" w:pos="4423"/>
        <w:tab w:val="left" w:pos="5103"/>
      </w:tabs>
    </w:pPr>
    <w:rPr>
      <w:sz w:val="18"/>
    </w:rPr>
  </w:style>
  <w:style w:type="character" w:customStyle="1" w:styleId="AdressefeltTegn">
    <w:name w:val="Adressefelt Tegn"/>
    <w:basedOn w:val="DefaultParagraphFont"/>
    <w:link w:val="Adressefelt"/>
    <w:uiPriority w:val="25"/>
    <w:rsid w:val="001F551F"/>
    <w:rPr>
      <w:rFonts w:cstheme="majorHAnsi"/>
      <w:sz w:val="20"/>
      <w:szCs w:val="21"/>
    </w:rPr>
  </w:style>
  <w:style w:type="character" w:customStyle="1" w:styleId="SignaturnavnTegn">
    <w:name w:val="Signatur/navn Tegn"/>
    <w:basedOn w:val="AdressefeltTegn"/>
    <w:link w:val="Signaturnavn"/>
    <w:uiPriority w:val="26"/>
    <w:rsid w:val="0005268E"/>
    <w:rPr>
      <w:rFonts w:cstheme="majorHAnsi"/>
      <w:sz w:val="18"/>
      <w:szCs w:val="21"/>
    </w:rPr>
  </w:style>
  <w:style w:type="paragraph" w:customStyle="1" w:styleId="Ingress">
    <w:name w:val="Ingress"/>
    <w:basedOn w:val="Normal"/>
    <w:link w:val="IngressTegn"/>
    <w:uiPriority w:val="29"/>
    <w:semiHidden/>
    <w:rsid w:val="00B3685E"/>
    <w:rPr>
      <w:sz w:val="26"/>
      <w:lang w:eastAsia="nb-NO"/>
    </w:rPr>
  </w:style>
  <w:style w:type="character" w:customStyle="1" w:styleId="IngressTegn">
    <w:name w:val="Ingress Tegn"/>
    <w:basedOn w:val="DefaultParagraphFont"/>
    <w:link w:val="Ingress"/>
    <w:uiPriority w:val="29"/>
    <w:semiHidden/>
    <w:rsid w:val="001F551F"/>
    <w:rPr>
      <w:sz w:val="26"/>
      <w:lang w:eastAsia="nb-NO"/>
    </w:rPr>
  </w:style>
  <w:style w:type="paragraph" w:styleId="Quote">
    <w:name w:val="Quote"/>
    <w:basedOn w:val="Normal"/>
    <w:next w:val="Normal"/>
    <w:link w:val="QuoteChar"/>
    <w:uiPriority w:val="6"/>
    <w:qFormat/>
    <w:rsid w:val="00F619A9"/>
    <w:pPr>
      <w:numPr>
        <w:numId w:val="4"/>
      </w:numPr>
      <w:spacing w:before="240"/>
      <w:ind w:left="680" w:hanging="340"/>
    </w:pPr>
    <w:rPr>
      <w:iCs/>
      <w:color w:val="16535B" w:themeColor="accent1"/>
    </w:rPr>
  </w:style>
  <w:style w:type="character" w:customStyle="1" w:styleId="QuoteChar">
    <w:name w:val="Quote Char"/>
    <w:basedOn w:val="DefaultParagraphFont"/>
    <w:link w:val="Quote"/>
    <w:uiPriority w:val="6"/>
    <w:rsid w:val="00F619A9"/>
    <w:rPr>
      <w:iCs/>
      <w:color w:val="16535B" w:themeColor="accent1"/>
    </w:rPr>
  </w:style>
  <w:style w:type="paragraph" w:styleId="FootnoteText">
    <w:name w:val="footnote text"/>
    <w:basedOn w:val="Normal"/>
    <w:link w:val="FootnoteTextChar"/>
    <w:uiPriority w:val="99"/>
    <w:semiHidden/>
    <w:qFormat/>
    <w:rsid w:val="003D5C01"/>
    <w:pPr>
      <w:spacing w:after="120" w:line="216" w:lineRule="auto"/>
      <w:ind w:left="113" w:hanging="113"/>
    </w:pPr>
    <w:rPr>
      <w:sz w:val="16"/>
      <w:szCs w:val="20"/>
    </w:rPr>
  </w:style>
  <w:style w:type="character" w:customStyle="1" w:styleId="FootnoteTextChar">
    <w:name w:val="Footnote Text Char"/>
    <w:basedOn w:val="DefaultParagraphFont"/>
    <w:link w:val="FootnoteText"/>
    <w:uiPriority w:val="99"/>
    <w:semiHidden/>
    <w:rsid w:val="003D5C01"/>
    <w:rPr>
      <w:sz w:val="16"/>
      <w:szCs w:val="20"/>
    </w:rPr>
  </w:style>
  <w:style w:type="character" w:styleId="FootnoteReference">
    <w:name w:val="footnote reference"/>
    <w:basedOn w:val="DefaultParagraphFont"/>
    <w:uiPriority w:val="99"/>
    <w:semiHidden/>
    <w:qFormat/>
    <w:rsid w:val="00D147E4"/>
    <w:rPr>
      <w:vertAlign w:val="superscript"/>
    </w:rPr>
  </w:style>
  <w:style w:type="paragraph" w:customStyle="1" w:styleId="ListeNrniv1">
    <w:name w:val="Liste Nr nivå1"/>
    <w:basedOn w:val="ListParagraph"/>
    <w:link w:val="ListeNrniv1Tegn"/>
    <w:uiPriority w:val="10"/>
    <w:qFormat/>
    <w:rsid w:val="0015177E"/>
    <w:pPr>
      <w:numPr>
        <w:numId w:val="5"/>
      </w:numPr>
      <w:ind w:left="340" w:hanging="340"/>
    </w:pPr>
  </w:style>
  <w:style w:type="character" w:customStyle="1" w:styleId="ListeNrniv1Tegn">
    <w:name w:val="Liste Nr nivå1 Tegn"/>
    <w:basedOn w:val="ListParagraphChar"/>
    <w:link w:val="ListeNrniv1"/>
    <w:uiPriority w:val="10"/>
    <w:rsid w:val="001F551F"/>
  </w:style>
  <w:style w:type="paragraph" w:customStyle="1" w:styleId="ListeNrniv2">
    <w:name w:val="Liste Nr nivå 2"/>
    <w:basedOn w:val="Listeavsnitt2"/>
    <w:link w:val="ListeNrniv2Tegn"/>
    <w:uiPriority w:val="11"/>
    <w:qFormat/>
    <w:rsid w:val="0015177E"/>
    <w:pPr>
      <w:numPr>
        <w:numId w:val="6"/>
      </w:numPr>
      <w:ind w:left="680" w:hanging="340"/>
    </w:pPr>
  </w:style>
  <w:style w:type="character" w:customStyle="1" w:styleId="ListeNrniv2Tegn">
    <w:name w:val="Liste Nr nivå 2 Tegn"/>
    <w:basedOn w:val="Listeavsnitt2Tegn"/>
    <w:link w:val="ListeNrniv2"/>
    <w:uiPriority w:val="11"/>
    <w:rsid w:val="001F551F"/>
  </w:style>
  <w:style w:type="paragraph" w:customStyle="1" w:styleId="ListeNrniv3">
    <w:name w:val="Liste Nr nivå 3"/>
    <w:basedOn w:val="Listeavsnitt3"/>
    <w:link w:val="ListeNrniv3Tegn"/>
    <w:uiPriority w:val="12"/>
    <w:qFormat/>
    <w:rsid w:val="001F551F"/>
    <w:pPr>
      <w:numPr>
        <w:numId w:val="7"/>
      </w:numPr>
      <w:tabs>
        <w:tab w:val="left" w:pos="1191"/>
      </w:tabs>
      <w:ind w:left="1190" w:hanging="510"/>
    </w:pPr>
  </w:style>
  <w:style w:type="character" w:customStyle="1" w:styleId="ListeNrniv3Tegn">
    <w:name w:val="Liste Nr nivå 3 Tegn"/>
    <w:basedOn w:val="Listeavsnitt3Tegn"/>
    <w:link w:val="ListeNrniv3"/>
    <w:uiPriority w:val="12"/>
    <w:rsid w:val="001F551F"/>
  </w:style>
  <w:style w:type="character" w:styleId="Strong">
    <w:name w:val="Strong"/>
    <w:basedOn w:val="DefaultParagraphFont"/>
    <w:uiPriority w:val="28"/>
    <w:qFormat/>
    <w:rsid w:val="0044463E"/>
    <w:rPr>
      <w:b/>
      <w:bCs/>
    </w:rPr>
  </w:style>
  <w:style w:type="character" w:styleId="UnresolvedMention">
    <w:name w:val="Unresolved Mention"/>
    <w:basedOn w:val="DefaultParagraphFont"/>
    <w:uiPriority w:val="99"/>
    <w:semiHidden/>
    <w:unhideWhenUsed/>
    <w:rsid w:val="00976495"/>
    <w:rPr>
      <w:color w:val="605E5C"/>
      <w:shd w:val="clear" w:color="auto" w:fill="E1DFDD"/>
    </w:rPr>
  </w:style>
  <w:style w:type="paragraph" w:styleId="Revision">
    <w:name w:val="Revision"/>
    <w:hidden/>
    <w:uiPriority w:val="99"/>
    <w:semiHidden/>
    <w:rsid w:val="008F4CF0"/>
    <w:pPr>
      <w:spacing w:after="0" w:line="240" w:lineRule="auto"/>
    </w:pPr>
  </w:style>
  <w:style w:type="character" w:customStyle="1" w:styleId="Heading5Char">
    <w:name w:val="Heading 5 Char"/>
    <w:basedOn w:val="DefaultParagraphFont"/>
    <w:link w:val="Heading5"/>
    <w:uiPriority w:val="5"/>
    <w:rsid w:val="00B82AA5"/>
    <w:rPr>
      <w:rFonts w:ascii="Arial" w:eastAsiaTheme="majorEastAsia" w:hAnsi="Arial" w:cstheme="majorBidi"/>
      <w:bCs/>
      <w:color w:val="555555"/>
      <w:kern w:val="32"/>
      <w:szCs w:val="32"/>
    </w:rPr>
  </w:style>
  <w:style w:type="paragraph" w:customStyle="1" w:styleId="Brevtittel">
    <w:name w:val="Brevtittel"/>
    <w:basedOn w:val="Normal"/>
    <w:link w:val="BrevtittelTegn"/>
    <w:uiPriority w:val="1"/>
    <w:qFormat/>
    <w:rsid w:val="00F619A9"/>
    <w:rPr>
      <w:rFonts w:cstheme="minorHAnsi"/>
      <w:sz w:val="42"/>
      <w:lang w:eastAsia="nb-NO"/>
    </w:rPr>
  </w:style>
  <w:style w:type="character" w:customStyle="1" w:styleId="BrevtittelTegn">
    <w:name w:val="Brevtittel Tegn"/>
    <w:basedOn w:val="DefaultParagraphFont"/>
    <w:link w:val="Brevtittel"/>
    <w:uiPriority w:val="1"/>
    <w:rsid w:val="00F619A9"/>
    <w:rPr>
      <w:rFonts w:cstheme="minorHAnsi"/>
      <w:sz w:val="42"/>
      <w:lang w:eastAsia="nb-NO"/>
    </w:rPr>
  </w:style>
  <w:style w:type="paragraph" w:customStyle="1" w:styleId="Overskrift1utenNR">
    <w:name w:val="Overskrift 1 uten NR"/>
    <w:basedOn w:val="Heading1"/>
    <w:next w:val="Normal"/>
    <w:qFormat/>
    <w:rsid w:val="00B82AA5"/>
    <w:pPr>
      <w:numPr>
        <w:numId w:val="0"/>
      </w:numPr>
    </w:pPr>
  </w:style>
  <w:style w:type="paragraph" w:customStyle="1" w:styleId="Overskrift2utenNR">
    <w:name w:val="Overskrift 2 uten NR"/>
    <w:basedOn w:val="Heading2"/>
    <w:next w:val="Normal"/>
    <w:qFormat/>
    <w:rsid w:val="00B82AA5"/>
    <w:pPr>
      <w:numPr>
        <w:ilvl w:val="0"/>
        <w:numId w:val="0"/>
      </w:numPr>
    </w:pPr>
  </w:style>
  <w:style w:type="paragraph" w:customStyle="1" w:styleId="Overskrift3utenNR">
    <w:name w:val="Overskrift 3 uten NR"/>
    <w:basedOn w:val="Heading3"/>
    <w:next w:val="Normal"/>
    <w:qFormat/>
    <w:rsid w:val="00B82AA5"/>
    <w:pPr>
      <w:numPr>
        <w:ilvl w:val="0"/>
        <w:numId w:val="0"/>
      </w:numPr>
    </w:pPr>
  </w:style>
  <w:style w:type="paragraph" w:customStyle="1" w:styleId="Overskrift4utenNR">
    <w:name w:val="Overskrift 4 uten NR"/>
    <w:basedOn w:val="Heading4"/>
    <w:next w:val="Normal"/>
    <w:qFormat/>
    <w:rsid w:val="00B82AA5"/>
    <w:pPr>
      <w:numPr>
        <w:ilvl w:val="0"/>
        <w:numId w:val="0"/>
      </w:numPr>
    </w:pPr>
  </w:style>
  <w:style w:type="paragraph" w:customStyle="1" w:styleId="Overskrift5utenNR">
    <w:name w:val="Overskrift 5 uten NR"/>
    <w:basedOn w:val="Heading5"/>
    <w:next w:val="Normal"/>
    <w:rsid w:val="00B82AA5"/>
    <w:pPr>
      <w:numPr>
        <w:ilvl w:val="0"/>
        <w:numId w:val="0"/>
      </w:numPr>
    </w:pPr>
    <w:rPr>
      <w:lang w:val="en-US"/>
    </w:rPr>
  </w:style>
  <w:style w:type="paragraph" w:customStyle="1" w:styleId="Liste1Tabell-faktatekst">
    <w:name w:val="Liste 1 Tabell-/ faktatekst"/>
    <w:basedOn w:val="Normal"/>
    <w:link w:val="Liste1Tabell-faktatekstTegn"/>
    <w:uiPriority w:val="22"/>
    <w:qFormat/>
    <w:rsid w:val="009F1501"/>
    <w:pPr>
      <w:numPr>
        <w:numId w:val="8"/>
      </w:numPr>
      <w:spacing w:before="40" w:after="40"/>
    </w:pPr>
    <w:rPr>
      <w:rFonts w:ascii="Arial" w:eastAsia="Times New Roman" w:hAnsi="Arial" w:cs="Open Sans"/>
      <w:color w:val="282828" w:themeColor="text1"/>
      <w:sz w:val="18"/>
      <w:szCs w:val="15"/>
      <w:lang w:eastAsia="nb-NO"/>
    </w:rPr>
  </w:style>
  <w:style w:type="character" w:customStyle="1" w:styleId="Liste1Tabell-faktatekstTegn">
    <w:name w:val="Liste 1 Tabell-/ faktatekst Tegn"/>
    <w:basedOn w:val="DefaultParagraphFont"/>
    <w:link w:val="Liste1Tabell-faktatekst"/>
    <w:uiPriority w:val="22"/>
    <w:rsid w:val="009F1501"/>
    <w:rPr>
      <w:rFonts w:ascii="Arial" w:eastAsia="Times New Roman" w:hAnsi="Arial" w:cs="Open Sans"/>
      <w:color w:val="282828" w:themeColor="text1"/>
      <w:sz w:val="18"/>
      <w:szCs w:val="15"/>
      <w:lang w:eastAsia="nb-NO"/>
    </w:rPr>
  </w:style>
  <w:style w:type="paragraph" w:customStyle="1" w:styleId="Liste2Tabell-faktatekst">
    <w:name w:val="Liste 2 Tabell-/ faktatekst"/>
    <w:basedOn w:val="Liste1Tabell-faktatekst"/>
    <w:link w:val="Liste2Tabell-faktatekstTegn"/>
    <w:uiPriority w:val="22"/>
    <w:qFormat/>
    <w:rsid w:val="009F1501"/>
    <w:pPr>
      <w:ind w:left="454" w:hanging="227"/>
    </w:pPr>
  </w:style>
  <w:style w:type="character" w:customStyle="1" w:styleId="Liste2Tabell-faktatekstTegn">
    <w:name w:val="Liste 2 Tabell-/ faktatekst Tegn"/>
    <w:basedOn w:val="Liste1Tabell-faktatekstTegn"/>
    <w:link w:val="Liste2Tabell-faktatekst"/>
    <w:uiPriority w:val="22"/>
    <w:rsid w:val="009F1501"/>
    <w:rPr>
      <w:rFonts w:ascii="Arial" w:eastAsia="Times New Roman" w:hAnsi="Arial" w:cs="Open Sans"/>
      <w:color w:val="282828" w:themeColor="text1"/>
      <w:sz w:val="18"/>
      <w:szCs w:val="15"/>
      <w:lang w:eastAsia="nb-NO"/>
    </w:rPr>
  </w:style>
  <w:style w:type="paragraph" w:customStyle="1" w:styleId="Tabell-Overskrift">
    <w:name w:val="Tabell - Overskrift"/>
    <w:basedOn w:val="Normal"/>
    <w:link w:val="Tabell-OverskriftChar"/>
    <w:uiPriority w:val="19"/>
    <w:qFormat/>
    <w:rsid w:val="009F1501"/>
    <w:pPr>
      <w:spacing w:before="40" w:after="40"/>
    </w:pPr>
    <w:rPr>
      <w:rFonts w:ascii="Arial Bold" w:eastAsia="Times New Roman" w:hAnsi="Arial Bold" w:cs="Times New Roman"/>
      <w:color w:val="FFFFFF" w:themeColor="background1"/>
      <w:sz w:val="18"/>
      <w:szCs w:val="15"/>
      <w:lang w:eastAsia="nb-NO"/>
    </w:rPr>
  </w:style>
  <w:style w:type="character" w:customStyle="1" w:styleId="Tabell-OverskriftChar">
    <w:name w:val="Tabell - Overskrift Char"/>
    <w:basedOn w:val="DefaultParagraphFont"/>
    <w:link w:val="Tabell-Overskrift"/>
    <w:uiPriority w:val="19"/>
    <w:rsid w:val="009F1501"/>
    <w:rPr>
      <w:rFonts w:ascii="Arial Bold" w:eastAsia="Times New Roman" w:hAnsi="Arial Bold" w:cs="Times New Roman"/>
      <w:color w:val="FFFFFF" w:themeColor="background1"/>
      <w:sz w:val="18"/>
      <w:szCs w:val="15"/>
      <w:lang w:eastAsia="nb-NO"/>
    </w:rPr>
  </w:style>
  <w:style w:type="paragraph" w:customStyle="1" w:styleId="Tabell-faktatekst">
    <w:name w:val="Tabell-/ faktatekst"/>
    <w:link w:val="Tabell-faktatekstTegn"/>
    <w:uiPriority w:val="20"/>
    <w:qFormat/>
    <w:rsid w:val="009F1501"/>
    <w:pPr>
      <w:spacing w:after="80" w:line="240" w:lineRule="auto"/>
    </w:pPr>
    <w:rPr>
      <w:rFonts w:ascii="Arial" w:eastAsia="Times New Roman" w:hAnsi="Arial" w:cstheme="minorHAnsi"/>
      <w:color w:val="282828" w:themeColor="text1"/>
      <w:sz w:val="18"/>
      <w:szCs w:val="18"/>
    </w:rPr>
  </w:style>
  <w:style w:type="character" w:customStyle="1" w:styleId="Tabell-faktatekstTegn">
    <w:name w:val="Tabell-/ faktatekst Tegn"/>
    <w:basedOn w:val="DefaultParagraphFont"/>
    <w:link w:val="Tabell-faktatekst"/>
    <w:uiPriority w:val="20"/>
    <w:rsid w:val="009F1501"/>
    <w:rPr>
      <w:rFonts w:ascii="Arial" w:eastAsia="Times New Roman" w:hAnsi="Arial" w:cstheme="minorHAnsi"/>
      <w:color w:val="282828" w:themeColor="text1"/>
      <w:sz w:val="18"/>
      <w:szCs w:val="18"/>
    </w:rPr>
  </w:style>
  <w:style w:type="character" w:customStyle="1" w:styleId="Heading6Char">
    <w:name w:val="Heading 6 Char"/>
    <w:basedOn w:val="DefaultParagraphFont"/>
    <w:link w:val="Heading6"/>
    <w:uiPriority w:val="30"/>
    <w:semiHidden/>
    <w:rsid w:val="005322FF"/>
    <w:rPr>
      <w:rFonts w:eastAsiaTheme="majorEastAsia" w:cstheme="majorBidi"/>
      <w:i/>
      <w:iCs/>
      <w:color w:val="737373" w:themeColor="text1" w:themeTint="A6"/>
    </w:rPr>
  </w:style>
  <w:style w:type="character" w:customStyle="1" w:styleId="Heading7Char">
    <w:name w:val="Heading 7 Char"/>
    <w:basedOn w:val="DefaultParagraphFont"/>
    <w:link w:val="Heading7"/>
    <w:uiPriority w:val="30"/>
    <w:semiHidden/>
    <w:rsid w:val="005322FF"/>
    <w:rPr>
      <w:rFonts w:eastAsiaTheme="majorEastAsia" w:cstheme="majorBidi"/>
      <w:color w:val="737373" w:themeColor="text1" w:themeTint="A6"/>
    </w:rPr>
  </w:style>
  <w:style w:type="character" w:customStyle="1" w:styleId="Heading8Char">
    <w:name w:val="Heading 8 Char"/>
    <w:basedOn w:val="DefaultParagraphFont"/>
    <w:link w:val="Heading8"/>
    <w:uiPriority w:val="30"/>
    <w:semiHidden/>
    <w:rsid w:val="005322FF"/>
    <w:rPr>
      <w:rFonts w:eastAsiaTheme="majorEastAsia" w:cstheme="majorBidi"/>
      <w:i/>
      <w:iCs/>
      <w:color w:val="484848" w:themeColor="text1" w:themeTint="D8"/>
    </w:rPr>
  </w:style>
  <w:style w:type="character" w:customStyle="1" w:styleId="Heading9Char">
    <w:name w:val="Heading 9 Char"/>
    <w:basedOn w:val="DefaultParagraphFont"/>
    <w:link w:val="Heading9"/>
    <w:uiPriority w:val="30"/>
    <w:semiHidden/>
    <w:rsid w:val="005322FF"/>
    <w:rPr>
      <w:rFonts w:eastAsiaTheme="majorEastAsia" w:cstheme="majorBidi"/>
      <w:color w:val="484848" w:themeColor="text1" w:themeTint="D8"/>
    </w:rPr>
  </w:style>
  <w:style w:type="character" w:styleId="IntenseEmphasis">
    <w:name w:val="Intense Emphasis"/>
    <w:basedOn w:val="DefaultParagraphFont"/>
    <w:uiPriority w:val="32"/>
    <w:rsid w:val="005322FF"/>
    <w:rPr>
      <w:i/>
      <w:iCs/>
      <w:color w:val="103D43" w:themeColor="accent1" w:themeShade="BF"/>
    </w:rPr>
  </w:style>
  <w:style w:type="paragraph" w:styleId="IntenseQuote">
    <w:name w:val="Intense Quote"/>
    <w:basedOn w:val="Normal"/>
    <w:next w:val="Normal"/>
    <w:link w:val="IntenseQuoteChar"/>
    <w:uiPriority w:val="41"/>
    <w:rsid w:val="005322FF"/>
    <w:pPr>
      <w:pBdr>
        <w:top w:val="single" w:sz="4" w:space="10" w:color="103D43" w:themeColor="accent1" w:themeShade="BF"/>
        <w:bottom w:val="single" w:sz="4" w:space="10" w:color="103D43" w:themeColor="accent1" w:themeShade="BF"/>
      </w:pBdr>
      <w:spacing w:before="360" w:after="360"/>
      <w:ind w:left="864" w:right="864"/>
      <w:jc w:val="center"/>
    </w:pPr>
    <w:rPr>
      <w:i/>
      <w:iCs/>
      <w:color w:val="103D43" w:themeColor="accent1" w:themeShade="BF"/>
    </w:rPr>
  </w:style>
  <w:style w:type="character" w:customStyle="1" w:styleId="IntenseQuoteChar">
    <w:name w:val="Intense Quote Char"/>
    <w:basedOn w:val="DefaultParagraphFont"/>
    <w:link w:val="IntenseQuote"/>
    <w:uiPriority w:val="41"/>
    <w:rsid w:val="005322FF"/>
    <w:rPr>
      <w:i/>
      <w:iCs/>
      <w:color w:val="103D43" w:themeColor="accent1" w:themeShade="BF"/>
    </w:rPr>
  </w:style>
  <w:style w:type="character" w:styleId="IntenseReference">
    <w:name w:val="Intense Reference"/>
    <w:basedOn w:val="DefaultParagraphFont"/>
    <w:uiPriority w:val="43"/>
    <w:rsid w:val="005322FF"/>
    <w:rPr>
      <w:b/>
      <w:bCs/>
      <w:smallCaps/>
      <w:color w:val="103D43" w:themeColor="accent1" w:themeShade="BF"/>
      <w:spacing w:val="5"/>
    </w:rPr>
  </w:style>
  <w:style w:type="character" w:customStyle="1" w:styleId="normaltextrun">
    <w:name w:val="normaltextrun"/>
    <w:basedOn w:val="DefaultParagraphFont"/>
    <w:rsid w:val="00FE3D1D"/>
  </w:style>
  <w:style w:type="character" w:customStyle="1" w:styleId="eop">
    <w:name w:val="eop"/>
    <w:basedOn w:val="DefaultParagraphFont"/>
    <w:rsid w:val="00FE3D1D"/>
  </w:style>
  <w:style w:type="paragraph" w:styleId="NormalWeb">
    <w:name w:val="Normal (Web)"/>
    <w:basedOn w:val="Normal"/>
    <w:uiPriority w:val="99"/>
    <w:semiHidden/>
    <w:unhideWhenUsed/>
    <w:rsid w:val="006D454A"/>
    <w:pPr>
      <w:spacing w:before="100" w:beforeAutospacing="1" w:after="100" w:afterAutospacing="1"/>
    </w:pPr>
    <w:rPr>
      <w:rFonts w:ascii="Times New Roman" w:eastAsia="Times New Roman" w:hAnsi="Times New Roman" w:cs="Times New Roman"/>
      <w:sz w:val="24"/>
      <w:szCs w:val="24"/>
      <w:lang w:eastAsia="nb-NO"/>
    </w:rPr>
  </w:style>
  <w:style w:type="character" w:styleId="CommentReference">
    <w:name w:val="annotation reference"/>
    <w:basedOn w:val="DefaultParagraphFont"/>
    <w:uiPriority w:val="99"/>
    <w:semiHidden/>
    <w:unhideWhenUsed/>
    <w:rsid w:val="00F447C6"/>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F447C6"/>
    <w:rPr>
      <w:sz w:val="20"/>
      <w:szCs w:val="20"/>
    </w:rPr>
  </w:style>
  <w:style w:type="paragraph" w:styleId="CommentSubject">
    <w:name w:val="annotation subject"/>
    <w:basedOn w:val="CommentText"/>
    <w:next w:val="CommentText"/>
    <w:link w:val="CommentSubjectChar"/>
    <w:uiPriority w:val="99"/>
    <w:semiHidden/>
    <w:unhideWhenUsed/>
    <w:rsid w:val="00F447C6"/>
    <w:rPr>
      <w:b/>
      <w:bCs/>
    </w:rPr>
  </w:style>
  <w:style w:type="character" w:customStyle="1" w:styleId="CommentSubjectChar">
    <w:name w:val="Comment Subject Char"/>
    <w:basedOn w:val="CommentTextChar"/>
    <w:link w:val="CommentSubject"/>
    <w:uiPriority w:val="99"/>
    <w:semiHidden/>
    <w:rsid w:val="00F447C6"/>
    <w:rPr>
      <w:b/>
      <w:bCs/>
      <w:sz w:val="20"/>
      <w:szCs w:val="20"/>
    </w:rPr>
  </w:style>
  <w:style w:type="character" w:styleId="FollowedHyperlink">
    <w:name w:val="FollowedHyperlink"/>
    <w:basedOn w:val="DefaultParagraphFont"/>
    <w:uiPriority w:val="99"/>
    <w:semiHidden/>
    <w:rsid w:val="0066772B"/>
    <w:rPr>
      <w:color w:val="757070" w:themeColor="followedHyperlink"/>
      <w:u w:val="single"/>
    </w:rPr>
  </w:style>
  <w:style w:type="paragraph" w:customStyle="1" w:styleId="paragraph">
    <w:name w:val="paragraph"/>
    <w:basedOn w:val="Normal"/>
    <w:rsid w:val="00556CC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ommentReference1">
    <w:name w:val="Comment Reference1"/>
    <w:basedOn w:val="DefaultParagraphFont"/>
    <w:uiPriority w:val="99"/>
    <w:semiHidden/>
    <w:unhideWhenUsed/>
    <w:rsid w:val="001C0C9B"/>
    <w:rPr>
      <w:sz w:val="16"/>
      <w:szCs w:val="16"/>
    </w:rPr>
  </w:style>
  <w:style w:type="paragraph" w:customStyle="1" w:styleId="CommentText1">
    <w:name w:val="Comment Text1"/>
    <w:basedOn w:val="Normal"/>
    <w:uiPriority w:val="99"/>
    <w:unhideWhenUsed/>
    <w:rsid w:val="001C0C9B"/>
    <w:rPr>
      <w:sz w:val="20"/>
      <w:szCs w:val="20"/>
    </w:rPr>
  </w:style>
  <w:style w:type="paragraph" w:customStyle="1" w:styleId="CommentSubject1">
    <w:name w:val="Comment Subject1"/>
    <w:basedOn w:val="CommentText1"/>
    <w:next w:val="CommentText1"/>
    <w:uiPriority w:val="99"/>
    <w:semiHidden/>
    <w:unhideWhenUsed/>
    <w:rsid w:val="001C0C9B"/>
    <w:rPr>
      <w:b/>
      <w:bCs/>
    </w:rPr>
  </w:style>
  <w:style w:type="character" w:styleId="Mention">
    <w:name w:val="Mention"/>
    <w:basedOn w:val="DefaultParagraphFont"/>
    <w:uiPriority w:val="99"/>
    <w:unhideWhenUsed/>
    <w:rsid w:val="001C0C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6166">
      <w:bodyDiv w:val="1"/>
      <w:marLeft w:val="0"/>
      <w:marRight w:val="0"/>
      <w:marTop w:val="0"/>
      <w:marBottom w:val="0"/>
      <w:divBdr>
        <w:top w:val="none" w:sz="0" w:space="0" w:color="auto"/>
        <w:left w:val="none" w:sz="0" w:space="0" w:color="auto"/>
        <w:bottom w:val="none" w:sz="0" w:space="0" w:color="auto"/>
        <w:right w:val="none" w:sz="0" w:space="0" w:color="auto"/>
      </w:divBdr>
    </w:div>
    <w:div w:id="578514571">
      <w:bodyDiv w:val="1"/>
      <w:marLeft w:val="0"/>
      <w:marRight w:val="0"/>
      <w:marTop w:val="0"/>
      <w:marBottom w:val="0"/>
      <w:divBdr>
        <w:top w:val="none" w:sz="0" w:space="0" w:color="auto"/>
        <w:left w:val="none" w:sz="0" w:space="0" w:color="auto"/>
        <w:bottom w:val="none" w:sz="0" w:space="0" w:color="auto"/>
        <w:right w:val="none" w:sz="0" w:space="0" w:color="auto"/>
      </w:divBdr>
    </w:div>
    <w:div w:id="590160674">
      <w:bodyDiv w:val="1"/>
      <w:marLeft w:val="0"/>
      <w:marRight w:val="0"/>
      <w:marTop w:val="0"/>
      <w:marBottom w:val="0"/>
      <w:divBdr>
        <w:top w:val="none" w:sz="0" w:space="0" w:color="auto"/>
        <w:left w:val="none" w:sz="0" w:space="0" w:color="auto"/>
        <w:bottom w:val="none" w:sz="0" w:space="0" w:color="auto"/>
        <w:right w:val="none" w:sz="0" w:space="0" w:color="auto"/>
      </w:divBdr>
    </w:div>
    <w:div w:id="985477698">
      <w:bodyDiv w:val="1"/>
      <w:marLeft w:val="0"/>
      <w:marRight w:val="0"/>
      <w:marTop w:val="0"/>
      <w:marBottom w:val="0"/>
      <w:divBdr>
        <w:top w:val="none" w:sz="0" w:space="0" w:color="auto"/>
        <w:left w:val="none" w:sz="0" w:space="0" w:color="auto"/>
        <w:bottom w:val="none" w:sz="0" w:space="0" w:color="auto"/>
        <w:right w:val="none" w:sz="0" w:space="0" w:color="auto"/>
      </w:divBdr>
    </w:div>
    <w:div w:id="1355157830">
      <w:bodyDiv w:val="1"/>
      <w:marLeft w:val="0"/>
      <w:marRight w:val="0"/>
      <w:marTop w:val="0"/>
      <w:marBottom w:val="0"/>
      <w:divBdr>
        <w:top w:val="none" w:sz="0" w:space="0" w:color="auto"/>
        <w:left w:val="none" w:sz="0" w:space="0" w:color="auto"/>
        <w:bottom w:val="none" w:sz="0" w:space="0" w:color="auto"/>
        <w:right w:val="none" w:sz="0" w:space="0" w:color="auto"/>
      </w:divBdr>
    </w:div>
    <w:div w:id="1775050909">
      <w:bodyDiv w:val="1"/>
      <w:marLeft w:val="0"/>
      <w:marRight w:val="0"/>
      <w:marTop w:val="0"/>
      <w:marBottom w:val="0"/>
      <w:divBdr>
        <w:top w:val="none" w:sz="0" w:space="0" w:color="auto"/>
        <w:left w:val="none" w:sz="0" w:space="0" w:color="auto"/>
        <w:bottom w:val="none" w:sz="0" w:space="0" w:color="auto"/>
        <w:right w:val="none" w:sz="0" w:space="0" w:color="auto"/>
      </w:divBdr>
    </w:div>
    <w:div w:id="1954245597">
      <w:bodyDiv w:val="1"/>
      <w:marLeft w:val="0"/>
      <w:marRight w:val="0"/>
      <w:marTop w:val="0"/>
      <w:marBottom w:val="0"/>
      <w:divBdr>
        <w:top w:val="none" w:sz="0" w:space="0" w:color="auto"/>
        <w:left w:val="none" w:sz="0" w:space="0" w:color="auto"/>
        <w:bottom w:val="none" w:sz="0" w:space="0" w:color="auto"/>
        <w:right w:val="none" w:sz="0" w:space="0" w:color="auto"/>
      </w:divBdr>
    </w:div>
    <w:div w:id="1964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2025-05-27-20" TargetMode="External"/><Relationship Id="rId18" Type="http://schemas.openxmlformats.org/officeDocument/2006/relationships/hyperlink" Target="https://eur-lex.europa.eu/legal-content/EN/TXT/?uri=CELEX%3A32025R1142&amp;qid=1773752180506" TargetMode="External"/><Relationship Id="rId26" Type="http://schemas.openxmlformats.org/officeDocument/2006/relationships/hyperlink" Target="https://www.finanstilsynet.no/rapportering/fellesrapporteringer/roller-og-egnethetsvurderinger-krt-1157/" TargetMode="External"/><Relationship Id="rId3" Type="http://schemas.openxmlformats.org/officeDocument/2006/relationships/customXml" Target="../customXml/item3.xml"/><Relationship Id="rId21" Type="http://schemas.openxmlformats.org/officeDocument/2006/relationships/hyperlink" Target="https://eur-lex.europa.eu/legal-content/EN/TXT/?uri=CELEX%3A32015L0849&amp;qid=177859302178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lex.europa.eu/eli/reg/2023/1114/oj/eng" TargetMode="External"/><Relationship Id="rId17" Type="http://schemas.openxmlformats.org/officeDocument/2006/relationships/hyperlink" Target="https://eur-lex.europa.eu/eli/reg_del/2025/885/oj" TargetMode="External"/><Relationship Id="rId25" Type="http://schemas.openxmlformats.org/officeDocument/2006/relationships/hyperlink" Target="https://www.finanstilsynet.no/nyhetsarkiv/nyheter/2026/felleseuropeiske-retningslinjer-om-vurdering-av-egnethetskrav-under-mica-for-utstedere-a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nanstilsynet.no/rapportering/fellesrapporteringer/roller-og-egnethetsvurderinger-krt-1157/" TargetMode="External"/><Relationship Id="rId20" Type="http://schemas.openxmlformats.org/officeDocument/2006/relationships/hyperlink" Target="https://lovdata.no/dokument/SF/forskrift/2018-09-14-1324?q=hvitvaskingsforskriften" TargetMode="External"/><Relationship Id="rId29" Type="http://schemas.openxmlformats.org/officeDocument/2006/relationships/hyperlink" Target="https://eur-lex.europa.eu/eli/reg_del/2025/414/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stilsynet.no/tema/dora/qa-dora/" TargetMode="External"/><Relationship Id="rId24" Type="http://schemas.openxmlformats.org/officeDocument/2006/relationships/hyperlink" Target="https://www.finanstilsynet.no/rapportering/fellesrapporteringer/roller-og-egnethetsvurderinger-krt-1157/" TargetMode="External"/><Relationship Id="rId32" Type="http://schemas.openxmlformats.org/officeDocument/2006/relationships/hyperlink" Target="https://eur-lex.europa.eu/legal-content/EN/TXT/?uri=CELEX%3A32025R0294&amp;qid=1773752154880" TargetMode="External"/><Relationship Id="rId5" Type="http://schemas.openxmlformats.org/officeDocument/2006/relationships/numbering" Target="numbering.xml"/><Relationship Id="rId15" Type="http://schemas.openxmlformats.org/officeDocument/2006/relationships/hyperlink" Target="https://www.finanstilsynet.no/nyhetsarkiv/rundskriv/2021/veiledning-om-utkontraktering/" TargetMode="External"/><Relationship Id="rId23" Type="http://schemas.openxmlformats.org/officeDocument/2006/relationships/hyperlink" Target="https://eur-lex.europa.eu/legal-content/EN/TXT/?uri=CELEX%3A32023R1113&amp;qid=1778593073574" TargetMode="External"/><Relationship Id="rId28" Type="http://schemas.openxmlformats.org/officeDocument/2006/relationships/hyperlink" Target="https://www.finanstilsynet.no/nyhetsarkiv/nyheter/2026/felleseuropeiske-retningslinjer-om-vurdering-av-egnethetskrav-under-mica-for-utstedere-a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ovdata.no/dokument/NL/lov/2018-06-01-23" TargetMode="External"/><Relationship Id="rId31" Type="http://schemas.openxmlformats.org/officeDocument/2006/relationships/hyperlink" Target="https://eur-lex.europa.eu/eli/reg_del/2025/414/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stilsynet.no/tema/kryptoeiendeler-mica/kryptoeiendelstjenesteytere-casp/" TargetMode="External"/><Relationship Id="rId22" Type="http://schemas.openxmlformats.org/officeDocument/2006/relationships/hyperlink" Target="https://eur-lex.europa.eu/legal-content/EN/TXT/?uri=CELEX%3A32015L0849&amp;qid=1778593021781" TargetMode="External"/><Relationship Id="rId27" Type="http://schemas.openxmlformats.org/officeDocument/2006/relationships/hyperlink" Target="https://www.finanstilsynet.no/tema/kryptoeiendeler-mica/kryptoeiendelstjenesteytere-casp/" TargetMode="External"/><Relationship Id="rId30" Type="http://schemas.openxmlformats.org/officeDocument/2006/relationships/hyperlink" Target="https://eur-lex.europa.eu/eli/reg_del/2025/414/oj"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2024-12/ESMA75-453128700-10_Joint_GL_suitability_members_management_body_and_QH.pdf" TargetMode="External"/><Relationship Id="rId2" Type="http://schemas.openxmlformats.org/officeDocument/2006/relationships/hyperlink" Target="https://europalov.no/rettsakt/europeisk-rammeverk-for-markeder-for-kryptoeiendeler-mica-informasjon-ved-erverv-av-eierandel-i/id-33341" TargetMode="External"/><Relationship Id="rId1" Type="http://schemas.openxmlformats.org/officeDocument/2006/relationships/hyperlink" Target="https://www.eba.europa.eu/activities/single-rulebook/regulatory-activities/asset-referenced-and-e-money-tokens-micar/joint-eba-and-esma-guidelines-suitability-assessment-members-management-body-issuers-arts-and-casps" TargetMode="External"/><Relationship Id="rId6" Type="http://schemas.openxmlformats.org/officeDocument/2006/relationships/hyperlink" Target="https://www.esma.europa.eu/document/guidelines-transfer-services-crypto-assets-under-mica" TargetMode="External"/><Relationship Id="rId5" Type="http://schemas.openxmlformats.org/officeDocument/2006/relationships/hyperlink" Target="https://www.esma.europa.eu/sites/default/files/2026-01/ESMA35-24871704-2922_Guidelines_for_the_criteria_on_the_assessment_of_knowledge_and_competence_under_MiCA.pdf" TargetMode="External"/><Relationship Id="rId4" Type="http://schemas.openxmlformats.org/officeDocument/2006/relationships/hyperlink" Target="https://www.esma.europa.eu/sites/default/files/library/jc_gl_2016_01_joint_guidelines_on_prudential_assessment_of_acquisitions_and_increases_of_qualifying_holdings_-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T">
      <a:dk1>
        <a:srgbClr val="282828"/>
      </a:dk1>
      <a:lt1>
        <a:sysClr val="window" lastClr="FFFFFF"/>
      </a:lt1>
      <a:dk2>
        <a:srgbClr val="16535B"/>
      </a:dk2>
      <a:lt2>
        <a:srgbClr val="E7E6E6"/>
      </a:lt2>
      <a:accent1>
        <a:srgbClr val="16535B"/>
      </a:accent1>
      <a:accent2>
        <a:srgbClr val="117B8C"/>
      </a:accent2>
      <a:accent3>
        <a:srgbClr val="0CA3BC"/>
      </a:accent3>
      <a:accent4>
        <a:srgbClr val="5B5234"/>
      </a:accent4>
      <a:accent5>
        <a:srgbClr val="776D46"/>
      </a:accent5>
      <a:accent6>
        <a:srgbClr val="A39558"/>
      </a:accent6>
      <a:hlink>
        <a:srgbClr val="117B8C"/>
      </a:hlink>
      <a:folHlink>
        <a:srgbClr val="757070"/>
      </a:folHlink>
    </a:clrScheme>
    <a:fontScheme name="Arial - bold heading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021f2-b133-4e37-9e44-94de21f1c172">
      <Terms xmlns="http://schemas.microsoft.com/office/infopath/2007/PartnerControls"/>
    </lcf76f155ced4ddcb4097134ff3c332f>
    <TaxCatchAll xmlns="5efd7139-017c-41df-8433-36a167a911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639B52EE2E6A41B3E53300F99DACF0" ma:contentTypeVersion="10" ma:contentTypeDescription="Opprett et nytt dokument." ma:contentTypeScope="" ma:versionID="aa3cab5cb9ce581a8b62de042e5d70b2">
  <xsd:schema xmlns:xsd="http://www.w3.org/2001/XMLSchema" xmlns:xs="http://www.w3.org/2001/XMLSchema" xmlns:p="http://schemas.microsoft.com/office/2006/metadata/properties" xmlns:ns2="d05021f2-b133-4e37-9e44-94de21f1c172" xmlns:ns3="5efd7139-017c-41df-8433-36a167a91149" targetNamespace="http://schemas.microsoft.com/office/2006/metadata/properties" ma:root="true" ma:fieldsID="0ff13e8fc9bd51f5c77c6b4c19f6081f" ns2:_="" ns3:_="">
    <xsd:import namespace="d05021f2-b133-4e37-9e44-94de21f1c172"/>
    <xsd:import namespace="5efd7139-017c-41df-8433-36a167a911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021f2-b133-4e37-9e44-94de21f1c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fd817ebd-390b-4f16-9fc3-2121f12ec1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d7139-017c-41df-8433-36a167a911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7f9d2-1ba5-45c9-91dd-e22dd6873f52}" ma:internalName="TaxCatchAll" ma:showField="CatchAllData" ma:web="5efd7139-017c-41df-8433-36a167a91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B00A4-2BD0-4066-AAF5-B54A8607DC5A}">
  <ds:schemaRefs>
    <ds:schemaRef ds:uri="http://schemas.microsoft.com/sharepoint/v3/contenttype/forms"/>
  </ds:schemaRefs>
</ds:datastoreItem>
</file>

<file path=customXml/itemProps2.xml><?xml version="1.0" encoding="utf-8"?>
<ds:datastoreItem xmlns:ds="http://schemas.openxmlformats.org/officeDocument/2006/customXml" ds:itemID="{521292EA-7470-4CC1-BE77-507AB39D7E9F}">
  <ds:schemaRefs>
    <ds:schemaRef ds:uri="http://schemas.openxmlformats.org/officeDocument/2006/bibliography"/>
  </ds:schemaRefs>
</ds:datastoreItem>
</file>

<file path=customXml/itemProps3.xml><?xml version="1.0" encoding="utf-8"?>
<ds:datastoreItem xmlns:ds="http://schemas.openxmlformats.org/officeDocument/2006/customXml" ds:itemID="{A931A4B3-0514-4171-9DFE-2CBDDD337290}">
  <ds:schemaRefs>
    <ds:schemaRef ds:uri="http://schemas.microsoft.com/office/2006/metadata/properties"/>
    <ds:schemaRef ds:uri="http://schemas.microsoft.com/office/infopath/2007/PartnerControls"/>
    <ds:schemaRef ds:uri="d05021f2-b133-4e37-9e44-94de21f1c172"/>
    <ds:schemaRef ds:uri="5efd7139-017c-41df-8433-36a167a91149"/>
  </ds:schemaRefs>
</ds:datastoreItem>
</file>

<file path=customXml/itemProps4.xml><?xml version="1.0" encoding="utf-8"?>
<ds:datastoreItem xmlns:ds="http://schemas.openxmlformats.org/officeDocument/2006/customXml" ds:itemID="{17534DB0-92EB-4BB3-BE97-C0E0252F7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021f2-b133-4e37-9e44-94de21f1c172"/>
    <ds:schemaRef ds:uri="5efd7139-017c-41df-8433-36a167a91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93</TotalTime>
  <Pages>46</Pages>
  <Words>10973</Words>
  <Characters>62551</Characters>
  <Application>Microsoft Office Word</Application>
  <DocSecurity>0</DocSecurity>
  <Lines>521</Lines>
  <Paragraphs>146</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73378</CharactersWithSpaces>
  <SharedDoc>false</SharedDoc>
  <HLinks>
    <vt:vector size="234" baseType="variant">
      <vt:variant>
        <vt:i4>4521984</vt:i4>
      </vt:variant>
      <vt:variant>
        <vt:i4>63</vt:i4>
      </vt:variant>
      <vt:variant>
        <vt:i4>0</vt:i4>
      </vt:variant>
      <vt:variant>
        <vt:i4>5</vt:i4>
      </vt:variant>
      <vt:variant>
        <vt:lpwstr>https://eur-lex.europa.eu/legal-content/EN/TXT/?uri=CELEX%3A32025R0294&amp;qid=1773752154880</vt:lpwstr>
      </vt:variant>
      <vt:variant>
        <vt:lpwstr/>
      </vt:variant>
      <vt:variant>
        <vt:i4>6946911</vt:i4>
      </vt:variant>
      <vt:variant>
        <vt:i4>60</vt:i4>
      </vt:variant>
      <vt:variant>
        <vt:i4>0</vt:i4>
      </vt:variant>
      <vt:variant>
        <vt:i4>5</vt:i4>
      </vt:variant>
      <vt:variant>
        <vt:lpwstr>https://eur-lex.europa.eu/eli/reg_del/2025/414/oj</vt:lpwstr>
      </vt:variant>
      <vt:variant>
        <vt:lpwstr/>
      </vt:variant>
      <vt:variant>
        <vt:i4>6946911</vt:i4>
      </vt:variant>
      <vt:variant>
        <vt:i4>57</vt:i4>
      </vt:variant>
      <vt:variant>
        <vt:i4>0</vt:i4>
      </vt:variant>
      <vt:variant>
        <vt:i4>5</vt:i4>
      </vt:variant>
      <vt:variant>
        <vt:lpwstr>https://eur-lex.europa.eu/eli/reg_del/2025/414/oj</vt:lpwstr>
      </vt:variant>
      <vt:variant>
        <vt:lpwstr/>
      </vt:variant>
      <vt:variant>
        <vt:i4>6946911</vt:i4>
      </vt:variant>
      <vt:variant>
        <vt:i4>54</vt:i4>
      </vt:variant>
      <vt:variant>
        <vt:i4>0</vt:i4>
      </vt:variant>
      <vt:variant>
        <vt:i4>5</vt:i4>
      </vt:variant>
      <vt:variant>
        <vt:lpwstr>https://eur-lex.europa.eu/eli/reg_del/2025/414/oj</vt:lpwstr>
      </vt:variant>
      <vt:variant>
        <vt:lpwstr/>
      </vt:variant>
      <vt:variant>
        <vt:i4>983132</vt:i4>
      </vt:variant>
      <vt:variant>
        <vt:i4>51</vt:i4>
      </vt:variant>
      <vt:variant>
        <vt:i4>0</vt:i4>
      </vt:variant>
      <vt:variant>
        <vt:i4>5</vt:i4>
      </vt:variant>
      <vt:variant>
        <vt:lpwstr>https://www.finanstilsynet.no/nyhetsarkiv/nyheter/2026/felleseuropeiske-retningslinjer-om-vurdering-av-egnethetskrav-under-mica-for-utstedere-av/</vt:lpwstr>
      </vt:variant>
      <vt:variant>
        <vt:lpwstr/>
      </vt:variant>
      <vt:variant>
        <vt:i4>2031645</vt:i4>
      </vt:variant>
      <vt:variant>
        <vt:i4>48</vt:i4>
      </vt:variant>
      <vt:variant>
        <vt:i4>0</vt:i4>
      </vt:variant>
      <vt:variant>
        <vt:i4>5</vt:i4>
      </vt:variant>
      <vt:variant>
        <vt:lpwstr>https://www.finanstilsynet.no/tema/kryptoeiendeler-mica/kryptoeiendelstjenesteytere-casp/</vt:lpwstr>
      </vt:variant>
      <vt:variant>
        <vt:lpwstr/>
      </vt:variant>
      <vt:variant>
        <vt:i4>6160397</vt:i4>
      </vt:variant>
      <vt:variant>
        <vt:i4>45</vt:i4>
      </vt:variant>
      <vt:variant>
        <vt:i4>0</vt:i4>
      </vt:variant>
      <vt:variant>
        <vt:i4>5</vt:i4>
      </vt:variant>
      <vt:variant>
        <vt:lpwstr>https://www.finanstilsynet.no/rapportering/fellesrapporteringer/roller-og-egnethetsvurderinger-krt-1157/</vt:lpwstr>
      </vt:variant>
      <vt:variant>
        <vt:lpwstr/>
      </vt:variant>
      <vt:variant>
        <vt:i4>983132</vt:i4>
      </vt:variant>
      <vt:variant>
        <vt:i4>42</vt:i4>
      </vt:variant>
      <vt:variant>
        <vt:i4>0</vt:i4>
      </vt:variant>
      <vt:variant>
        <vt:i4>5</vt:i4>
      </vt:variant>
      <vt:variant>
        <vt:lpwstr>https://www.finanstilsynet.no/nyhetsarkiv/nyheter/2026/felleseuropeiske-retningslinjer-om-vurdering-av-egnethetskrav-under-mica-for-utstedere-av/</vt:lpwstr>
      </vt:variant>
      <vt:variant>
        <vt:lpwstr/>
      </vt:variant>
      <vt:variant>
        <vt:i4>6160397</vt:i4>
      </vt:variant>
      <vt:variant>
        <vt:i4>39</vt:i4>
      </vt:variant>
      <vt:variant>
        <vt:i4>0</vt:i4>
      </vt:variant>
      <vt:variant>
        <vt:i4>5</vt:i4>
      </vt:variant>
      <vt:variant>
        <vt:lpwstr>https://www.finanstilsynet.no/rapportering/fellesrapporteringer/roller-og-egnethetsvurderinger-krt-1157/</vt:lpwstr>
      </vt:variant>
      <vt:variant>
        <vt:lpwstr/>
      </vt:variant>
      <vt:variant>
        <vt:i4>4784129</vt:i4>
      </vt:variant>
      <vt:variant>
        <vt:i4>36</vt:i4>
      </vt:variant>
      <vt:variant>
        <vt:i4>0</vt:i4>
      </vt:variant>
      <vt:variant>
        <vt:i4>5</vt:i4>
      </vt:variant>
      <vt:variant>
        <vt:lpwstr>https://eur-lex.europa.eu/legal-content/EN/TXT/?uri=CELEX%3A32023R1113&amp;qid=1778593073574</vt:lpwstr>
      </vt:variant>
      <vt:variant>
        <vt:lpwstr/>
      </vt:variant>
      <vt:variant>
        <vt:i4>5570574</vt:i4>
      </vt:variant>
      <vt:variant>
        <vt:i4>33</vt:i4>
      </vt:variant>
      <vt:variant>
        <vt:i4>0</vt:i4>
      </vt:variant>
      <vt:variant>
        <vt:i4>5</vt:i4>
      </vt:variant>
      <vt:variant>
        <vt:lpwstr>https://eur-lex.europa.eu/legal-content/EN/TXT/?uri=CELEX%3A32015L0849&amp;qid=1778593021781</vt:lpwstr>
      </vt:variant>
      <vt:variant>
        <vt:lpwstr/>
      </vt:variant>
      <vt:variant>
        <vt:i4>5570574</vt:i4>
      </vt:variant>
      <vt:variant>
        <vt:i4>30</vt:i4>
      </vt:variant>
      <vt:variant>
        <vt:i4>0</vt:i4>
      </vt:variant>
      <vt:variant>
        <vt:i4>5</vt:i4>
      </vt:variant>
      <vt:variant>
        <vt:lpwstr>https://eur-lex.europa.eu/legal-content/EN/TXT/?uri=CELEX%3A32015L0849&amp;qid=1778593021781</vt:lpwstr>
      </vt:variant>
      <vt:variant>
        <vt:lpwstr/>
      </vt:variant>
      <vt:variant>
        <vt:i4>7536691</vt:i4>
      </vt:variant>
      <vt:variant>
        <vt:i4>27</vt:i4>
      </vt:variant>
      <vt:variant>
        <vt:i4>0</vt:i4>
      </vt:variant>
      <vt:variant>
        <vt:i4>5</vt:i4>
      </vt:variant>
      <vt:variant>
        <vt:lpwstr>https://lovdata.no/dokument/SF/forskrift/2018-09-14-1324?q=hvitvaskingsforskriften</vt:lpwstr>
      </vt:variant>
      <vt:variant>
        <vt:lpwstr/>
      </vt:variant>
      <vt:variant>
        <vt:i4>4980743</vt:i4>
      </vt:variant>
      <vt:variant>
        <vt:i4>24</vt:i4>
      </vt:variant>
      <vt:variant>
        <vt:i4>0</vt:i4>
      </vt:variant>
      <vt:variant>
        <vt:i4>5</vt:i4>
      </vt:variant>
      <vt:variant>
        <vt:lpwstr>https://lovdata.no/dokument/NL/lov/2018-06-01-23</vt:lpwstr>
      </vt:variant>
      <vt:variant>
        <vt:lpwstr/>
      </vt:variant>
      <vt:variant>
        <vt:i4>4587520</vt:i4>
      </vt:variant>
      <vt:variant>
        <vt:i4>21</vt:i4>
      </vt:variant>
      <vt:variant>
        <vt:i4>0</vt:i4>
      </vt:variant>
      <vt:variant>
        <vt:i4>5</vt:i4>
      </vt:variant>
      <vt:variant>
        <vt:lpwstr>https://eur-lex.europa.eu/legal-content/EN/TXT/?uri=CELEX%3A32025R1142&amp;qid=1773752180506</vt:lpwstr>
      </vt:variant>
      <vt:variant>
        <vt:lpwstr/>
      </vt:variant>
      <vt:variant>
        <vt:i4>6750294</vt:i4>
      </vt:variant>
      <vt:variant>
        <vt:i4>18</vt:i4>
      </vt:variant>
      <vt:variant>
        <vt:i4>0</vt:i4>
      </vt:variant>
      <vt:variant>
        <vt:i4>5</vt:i4>
      </vt:variant>
      <vt:variant>
        <vt:lpwstr>https://eur-lex.europa.eu/eli/reg_del/2025/885/oj</vt:lpwstr>
      </vt:variant>
      <vt:variant>
        <vt:lpwstr/>
      </vt:variant>
      <vt:variant>
        <vt:i4>6160397</vt:i4>
      </vt:variant>
      <vt:variant>
        <vt:i4>15</vt:i4>
      </vt:variant>
      <vt:variant>
        <vt:i4>0</vt:i4>
      </vt:variant>
      <vt:variant>
        <vt:i4>5</vt:i4>
      </vt:variant>
      <vt:variant>
        <vt:lpwstr>https://www.finanstilsynet.no/rapportering/fellesrapporteringer/roller-og-egnethetsvurderinger-krt-1157/</vt:lpwstr>
      </vt:variant>
      <vt:variant>
        <vt:lpwstr/>
      </vt:variant>
      <vt:variant>
        <vt:i4>2883694</vt:i4>
      </vt:variant>
      <vt:variant>
        <vt:i4>12</vt:i4>
      </vt:variant>
      <vt:variant>
        <vt:i4>0</vt:i4>
      </vt:variant>
      <vt:variant>
        <vt:i4>5</vt:i4>
      </vt:variant>
      <vt:variant>
        <vt:lpwstr>https://www.finanstilsynet.no/nyhetsarkiv/rundskriv/2021/veiledning-om-utkontraktering/</vt:lpwstr>
      </vt:variant>
      <vt:variant>
        <vt:lpwstr/>
      </vt:variant>
      <vt:variant>
        <vt:i4>2031645</vt:i4>
      </vt:variant>
      <vt:variant>
        <vt:i4>9</vt:i4>
      </vt:variant>
      <vt:variant>
        <vt:i4>0</vt:i4>
      </vt:variant>
      <vt:variant>
        <vt:i4>5</vt:i4>
      </vt:variant>
      <vt:variant>
        <vt:lpwstr>https://www.finanstilsynet.no/tema/kryptoeiendeler-mica/kryptoeiendelstjenesteytere-casp/</vt:lpwstr>
      </vt:variant>
      <vt:variant>
        <vt:lpwstr/>
      </vt:variant>
      <vt:variant>
        <vt:i4>5046284</vt:i4>
      </vt:variant>
      <vt:variant>
        <vt:i4>6</vt:i4>
      </vt:variant>
      <vt:variant>
        <vt:i4>0</vt:i4>
      </vt:variant>
      <vt:variant>
        <vt:i4>5</vt:i4>
      </vt:variant>
      <vt:variant>
        <vt:lpwstr>https://lovdata.no/dokument/NL/lov/2025-05-27-20</vt:lpwstr>
      </vt:variant>
      <vt:variant>
        <vt:lpwstr/>
      </vt:variant>
      <vt:variant>
        <vt:i4>8257634</vt:i4>
      </vt:variant>
      <vt:variant>
        <vt:i4>3</vt:i4>
      </vt:variant>
      <vt:variant>
        <vt:i4>0</vt:i4>
      </vt:variant>
      <vt:variant>
        <vt:i4>5</vt:i4>
      </vt:variant>
      <vt:variant>
        <vt:lpwstr>https://eur-lex.europa.eu/eli/reg/2023/1114/oj/eng</vt:lpwstr>
      </vt:variant>
      <vt:variant>
        <vt:lpwstr/>
      </vt:variant>
      <vt:variant>
        <vt:i4>1507337</vt:i4>
      </vt:variant>
      <vt:variant>
        <vt:i4>0</vt:i4>
      </vt:variant>
      <vt:variant>
        <vt:i4>0</vt:i4>
      </vt:variant>
      <vt:variant>
        <vt:i4>5</vt:i4>
      </vt:variant>
      <vt:variant>
        <vt:lpwstr>https://www.finanstilsynet.no/tema/dora/qa-dora/</vt:lpwstr>
      </vt:variant>
      <vt:variant>
        <vt:lpwstr/>
      </vt:variant>
      <vt:variant>
        <vt:i4>4915287</vt:i4>
      </vt:variant>
      <vt:variant>
        <vt:i4>21</vt:i4>
      </vt:variant>
      <vt:variant>
        <vt:i4>0</vt:i4>
      </vt:variant>
      <vt:variant>
        <vt:i4>5</vt:i4>
      </vt:variant>
      <vt:variant>
        <vt:lpwstr>https://www.esma.europa.eu/document/guidelines-transfer-services-crypto-assets-under-mica</vt:lpwstr>
      </vt:variant>
      <vt:variant>
        <vt:lpwstr/>
      </vt:variant>
      <vt:variant>
        <vt:i4>3211352</vt:i4>
      </vt:variant>
      <vt:variant>
        <vt:i4>18</vt:i4>
      </vt:variant>
      <vt:variant>
        <vt:i4>0</vt:i4>
      </vt:variant>
      <vt:variant>
        <vt:i4>5</vt:i4>
      </vt:variant>
      <vt:variant>
        <vt:lpwstr>https://www.esma.europa.eu/sites/default/files/2026-01/ESMA35-24871704-2922_Guidelines_for_the_criteria_on_the_assessment_of_knowledge_and_competence_under_MiCA.pdf</vt:lpwstr>
      </vt:variant>
      <vt:variant>
        <vt:lpwstr/>
      </vt:variant>
      <vt:variant>
        <vt:i4>7012362</vt:i4>
      </vt:variant>
      <vt:variant>
        <vt:i4>15</vt:i4>
      </vt:variant>
      <vt:variant>
        <vt:i4>0</vt:i4>
      </vt:variant>
      <vt:variant>
        <vt:i4>5</vt:i4>
      </vt:variant>
      <vt:variant>
        <vt:lpwstr>https://www.esma.europa.eu/sites/default/files/library/jc_gl_2016_01_joint_guidelines_on_prudential_assessment_of_acquisitions_and_increases_of_qualifying_holdings_-_final.pdf</vt:lpwstr>
      </vt:variant>
      <vt:variant>
        <vt:lpwstr/>
      </vt:variant>
      <vt:variant>
        <vt:i4>5701703</vt:i4>
      </vt:variant>
      <vt:variant>
        <vt:i4>12</vt:i4>
      </vt:variant>
      <vt:variant>
        <vt:i4>0</vt:i4>
      </vt:variant>
      <vt:variant>
        <vt:i4>5</vt:i4>
      </vt:variant>
      <vt:variant>
        <vt:lpwstr>https://www.esma.europa.eu/sites/default/files/2024-12/ESMA75-453128700-10_Joint_GL_suitability_members_management_body_and_QH.pdf</vt:lpwstr>
      </vt:variant>
      <vt:variant>
        <vt:lpwstr/>
      </vt:variant>
      <vt:variant>
        <vt:i4>8060977</vt:i4>
      </vt:variant>
      <vt:variant>
        <vt:i4>9</vt:i4>
      </vt:variant>
      <vt:variant>
        <vt:i4>0</vt:i4>
      </vt:variant>
      <vt:variant>
        <vt:i4>5</vt:i4>
      </vt:variant>
      <vt:variant>
        <vt:lpwstr>https://europalov.no/rettsakt/europeisk-rammeverk-for-markeder-for-kryptoeiendeler-mica-informasjon-ved-erverv-av-eierandel-i/id-33341</vt:lpwstr>
      </vt:variant>
      <vt:variant>
        <vt:lpwstr/>
      </vt:variant>
      <vt:variant>
        <vt:i4>131078</vt:i4>
      </vt:variant>
      <vt:variant>
        <vt:i4>6</vt:i4>
      </vt:variant>
      <vt:variant>
        <vt:i4>0</vt:i4>
      </vt:variant>
      <vt:variant>
        <vt:i4>5</vt:i4>
      </vt:variant>
      <vt:variant>
        <vt:lpwstr>https://www.eba.europa.eu/activities/single-rulebook/regulatory-activities/asset-referenced-and-e-money-tokens-micar/joint-eba-and-esma-guidelines-suitability-assessment-members-management-body-issuers-arts-and-casps</vt:lpwstr>
      </vt:variant>
      <vt:variant>
        <vt:lpwstr/>
      </vt:variant>
      <vt:variant>
        <vt:i4>131078</vt:i4>
      </vt:variant>
      <vt:variant>
        <vt:i4>3</vt:i4>
      </vt:variant>
      <vt:variant>
        <vt:i4>0</vt:i4>
      </vt:variant>
      <vt:variant>
        <vt:i4>5</vt:i4>
      </vt:variant>
      <vt:variant>
        <vt:lpwstr>https://www.eba.europa.eu/activities/single-rulebook/regulatory-activities/asset-referenced-and-e-money-tokens-micar/joint-eba-and-esma-guidelines-suitability-assessment-members-management-body-issuers-arts-and-casps</vt:lpwstr>
      </vt:variant>
      <vt:variant>
        <vt:lpwstr/>
      </vt:variant>
      <vt:variant>
        <vt:i4>131078</vt:i4>
      </vt:variant>
      <vt:variant>
        <vt:i4>0</vt:i4>
      </vt:variant>
      <vt:variant>
        <vt:i4>0</vt:i4>
      </vt:variant>
      <vt:variant>
        <vt:i4>5</vt:i4>
      </vt:variant>
      <vt:variant>
        <vt:lpwstr>https://www.eba.europa.eu/activities/single-rulebook/regulatory-activities/asset-referenced-and-e-money-tokens-micar/joint-eba-and-esma-guidelines-suitability-assessment-members-management-body-issuers-arts-and-casps</vt:lpwstr>
      </vt:variant>
      <vt:variant>
        <vt:lpwstr/>
      </vt:variant>
      <vt:variant>
        <vt:i4>458874</vt:i4>
      </vt:variant>
      <vt:variant>
        <vt:i4>24</vt:i4>
      </vt:variant>
      <vt:variant>
        <vt:i4>0</vt:i4>
      </vt:variant>
      <vt:variant>
        <vt:i4>5</vt:i4>
      </vt:variant>
      <vt:variant>
        <vt:lpwstr>mailto:Pernille.Engelstad@finanstilsynet.no</vt:lpwstr>
      </vt:variant>
      <vt:variant>
        <vt:lpwstr/>
      </vt:variant>
      <vt:variant>
        <vt:i4>458874</vt:i4>
      </vt:variant>
      <vt:variant>
        <vt:i4>21</vt:i4>
      </vt:variant>
      <vt:variant>
        <vt:i4>0</vt:i4>
      </vt:variant>
      <vt:variant>
        <vt:i4>5</vt:i4>
      </vt:variant>
      <vt:variant>
        <vt:lpwstr>mailto:Pernille.Engelstad@finanstilsynet.no</vt:lpwstr>
      </vt:variant>
      <vt:variant>
        <vt:lpwstr/>
      </vt:variant>
      <vt:variant>
        <vt:i4>4915315</vt:i4>
      </vt:variant>
      <vt:variant>
        <vt:i4>18</vt:i4>
      </vt:variant>
      <vt:variant>
        <vt:i4>0</vt:i4>
      </vt:variant>
      <vt:variant>
        <vt:i4>5</vt:i4>
      </vt:variant>
      <vt:variant>
        <vt:lpwstr>https://www.esma.europa.eu/sites/default/files/2026-04/ESMA75-113276571-1679_Statement_on_the_end_of_transitional_periods_under_MiCA.pdf</vt:lpwstr>
      </vt:variant>
      <vt:variant>
        <vt:lpwstr/>
      </vt:variant>
      <vt:variant>
        <vt:i4>2359375</vt:i4>
      </vt:variant>
      <vt:variant>
        <vt:i4>15</vt:i4>
      </vt:variant>
      <vt:variant>
        <vt:i4>0</vt:i4>
      </vt:variant>
      <vt:variant>
        <vt:i4>5</vt:i4>
      </vt:variant>
      <vt:variant>
        <vt:lpwstr>mailto:Cecilie.Holth@finanstilsynet.no</vt:lpwstr>
      </vt:variant>
      <vt:variant>
        <vt:lpwstr/>
      </vt:variant>
      <vt:variant>
        <vt:i4>7077981</vt:i4>
      </vt:variant>
      <vt:variant>
        <vt:i4>12</vt:i4>
      </vt:variant>
      <vt:variant>
        <vt:i4>0</vt:i4>
      </vt:variant>
      <vt:variant>
        <vt:i4>5</vt:i4>
      </vt:variant>
      <vt:variant>
        <vt:lpwstr>mailto:ole.morten.beichmann@finanstilsynet.no</vt:lpwstr>
      </vt:variant>
      <vt:variant>
        <vt:lpwstr/>
      </vt:variant>
      <vt:variant>
        <vt:i4>7405611</vt:i4>
      </vt:variant>
      <vt:variant>
        <vt:i4>9</vt:i4>
      </vt:variant>
      <vt:variant>
        <vt:i4>0</vt:i4>
      </vt:variant>
      <vt:variant>
        <vt:i4>5</vt:i4>
      </vt:variant>
      <vt:variant>
        <vt:lpwstr>https://finanstilsynetno.sharepoint.com/:w:/r/sites/MiCA-samarbeid/Delte dokumenter/Nettsider/Kryptoeiendelstjenesteytere (CASP).docx?d=w18b064a23b5d429383d6766ae2c3608c&amp;csf=1&amp;web=1&amp;e=p4B0Lc</vt:lpwstr>
      </vt:variant>
      <vt:variant>
        <vt:lpwstr/>
      </vt:variant>
      <vt:variant>
        <vt:i4>458874</vt:i4>
      </vt:variant>
      <vt:variant>
        <vt:i4>6</vt:i4>
      </vt:variant>
      <vt:variant>
        <vt:i4>0</vt:i4>
      </vt:variant>
      <vt:variant>
        <vt:i4>5</vt:i4>
      </vt:variant>
      <vt:variant>
        <vt:lpwstr>mailto:Pernille.Engelstad@finanstilsynet.no</vt:lpwstr>
      </vt:variant>
      <vt:variant>
        <vt:lpwstr/>
      </vt:variant>
      <vt:variant>
        <vt:i4>7864441</vt:i4>
      </vt:variant>
      <vt:variant>
        <vt:i4>3</vt:i4>
      </vt:variant>
      <vt:variant>
        <vt:i4>0</vt:i4>
      </vt:variant>
      <vt:variant>
        <vt:i4>5</vt:i4>
      </vt:variant>
      <vt:variant>
        <vt:lpwstr>https://finanstilsynetno.sharepoint.com/:w:/r/sites/MiCA-samarbeid/Delte dokumenter/Nettsider/Kryptoeiendelstjenesteytere (CASP).docx?d=w18b064a23b5d429383d6766ae2c3608c&amp;csf=1&amp;web=1&amp;e=7VUWnO</vt:lpwstr>
      </vt:variant>
      <vt:variant>
        <vt:lpwstr/>
      </vt:variant>
      <vt:variant>
        <vt:i4>6029345</vt:i4>
      </vt:variant>
      <vt:variant>
        <vt:i4>0</vt:i4>
      </vt:variant>
      <vt:variant>
        <vt:i4>0</vt:i4>
      </vt:variant>
      <vt:variant>
        <vt:i4>5</vt:i4>
      </vt:variant>
      <vt:variant>
        <vt:lpwstr>mailto:marie.franssen@finanstilsynet.no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Fjermo</dc:creator>
  <cp:keywords/>
  <dc:description/>
  <cp:lastModifiedBy>Børge Ulekleiv</cp:lastModifiedBy>
  <cp:revision>5</cp:revision>
  <dcterms:created xsi:type="dcterms:W3CDTF">2026-06-04T11:15:00Z</dcterms:created>
  <dcterms:modified xsi:type="dcterms:W3CDTF">2026-06-05T13:40:00Z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0x0101000B639B52EE2E6A41B3E53300F99DACF0</vt:lpwstr>
  </property>
  <property fmtid="{D5CDD505-2E9C-101B-9397-08002B2CF9AE}" pid="3" name="MediaServiceImageTags">
    <vt:lpwstr/>
  </property>
  <property fmtid="{D5CDD505-2E9C-101B-9397-08002B2CF9AE}" pid="4" name="docLang">
    <vt:lpwstr>en</vt:lpwstr>
  </property>
</Properties>
</file>