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5EB2" w14:textId="77777777" w:rsidR="00400E24" w:rsidRPr="000B5DB0" w:rsidRDefault="00400E24" w:rsidP="00400E24">
      <w:pPr>
        <w:jc w:val="center"/>
        <w:rPr>
          <w:rFonts w:ascii="Times New Roman" w:hAnsi="Times New Roman" w:cs="Times New Roman"/>
          <w:b/>
          <w:color w:val="000000" w:themeColor="text1"/>
          <w:u w:val="single"/>
        </w:rPr>
      </w:pPr>
      <w:r w:rsidRPr="000B5DB0">
        <w:rPr>
          <w:rFonts w:ascii="Times New Roman" w:hAnsi="Times New Roman" w:cs="Times New Roman"/>
          <w:b/>
          <w:color w:val="000000" w:themeColor="text1"/>
          <w:u w:val="single"/>
        </w:rPr>
        <w:t>Update to FATF Guidance on AML/CFT Measures and Financial Inclusion</w:t>
      </w:r>
    </w:p>
    <w:p w14:paraId="1A13D662" w14:textId="0AD29615" w:rsidR="00400E24" w:rsidRPr="00596A54" w:rsidRDefault="00D755E2" w:rsidP="00CB42EC">
      <w:pPr>
        <w:pStyle w:val="Title2"/>
        <w:spacing w:before="0"/>
        <w:jc w:val="center"/>
        <w:rPr>
          <w:rFonts w:ascii="Times New Roman" w:hAnsi="Times New Roman" w:cs="Times New Roman"/>
          <w:b/>
          <w:bCs/>
          <w:color w:val="000000" w:themeColor="text1"/>
          <w:sz w:val="22"/>
          <w:szCs w:val="22"/>
          <w:u w:val="single"/>
        </w:rPr>
      </w:pPr>
      <w:r w:rsidRPr="00596A54">
        <w:rPr>
          <w:rFonts w:ascii="Times New Roman" w:hAnsi="Times New Roman" w:cs="Times New Roman"/>
          <w:b/>
          <w:bCs/>
          <w:color w:val="000000" w:themeColor="text1"/>
          <w:sz w:val="22"/>
          <w:szCs w:val="22"/>
          <w:u w:val="single"/>
        </w:rPr>
        <w:t xml:space="preserve">Survey </w:t>
      </w:r>
      <w:r w:rsidR="00CB42EC" w:rsidRPr="00596A54">
        <w:rPr>
          <w:rFonts w:ascii="Times New Roman" w:hAnsi="Times New Roman" w:cs="Times New Roman"/>
          <w:b/>
          <w:bCs/>
          <w:color w:val="000000" w:themeColor="text1"/>
          <w:sz w:val="22"/>
          <w:szCs w:val="22"/>
          <w:u w:val="single"/>
        </w:rPr>
        <w:t xml:space="preserve">for </w:t>
      </w:r>
      <w:r w:rsidR="000A44D6" w:rsidRPr="00596A54">
        <w:rPr>
          <w:rFonts w:ascii="Times New Roman" w:hAnsi="Times New Roman" w:cs="Times New Roman"/>
          <w:b/>
          <w:bCs/>
          <w:color w:val="000000" w:themeColor="text1"/>
          <w:sz w:val="22"/>
          <w:szCs w:val="22"/>
          <w:u w:val="single"/>
        </w:rPr>
        <w:t>Private Sector Stakeholders</w:t>
      </w:r>
    </w:p>
    <w:p w14:paraId="06141CE3" w14:textId="50420992" w:rsidR="00400E24" w:rsidRPr="000B5DB0" w:rsidRDefault="00400E24" w:rsidP="00400E24">
      <w:pPr>
        <w:pStyle w:val="Title2"/>
        <w:spacing w:before="0" w:line="240" w:lineRule="auto"/>
        <w:jc w:val="both"/>
        <w:rPr>
          <w:rFonts w:ascii="Times New Roman" w:hAnsi="Times New Roman" w:cs="Times New Roman"/>
          <w:b/>
          <w:bCs/>
          <w:sz w:val="22"/>
          <w:szCs w:val="22"/>
        </w:rPr>
      </w:pPr>
      <w:r w:rsidRPr="000B5DB0">
        <w:rPr>
          <w:rFonts w:ascii="Times New Roman" w:hAnsi="Times New Roman" w:cs="Times New Roman"/>
          <w:b/>
          <w:bCs/>
          <w:sz w:val="22"/>
          <w:szCs w:val="22"/>
        </w:rPr>
        <w:t>Background</w:t>
      </w:r>
    </w:p>
    <w:p w14:paraId="4CA4D52E" w14:textId="77777777" w:rsidR="00400E24" w:rsidRPr="003444A7" w:rsidRDefault="00400E24" w:rsidP="00400E24">
      <w:pPr>
        <w:pStyle w:val="Para0"/>
        <w:spacing w:before="0" w:after="0" w:line="240" w:lineRule="auto"/>
        <w:jc w:val="both"/>
      </w:pPr>
    </w:p>
    <w:p w14:paraId="6A931FB3" w14:textId="2AA3098E" w:rsidR="00400E24" w:rsidRPr="000B5DB0" w:rsidRDefault="00400E24" w:rsidP="00400E24">
      <w:pPr>
        <w:spacing w:after="0" w:line="240" w:lineRule="auto"/>
        <w:jc w:val="both"/>
        <w:rPr>
          <w:rFonts w:ascii="Times New Roman" w:hAnsi="Times New Roman" w:cs="Times New Roman"/>
        </w:rPr>
      </w:pPr>
      <w:bookmarkStart w:id="0" w:name="_Hlk91165384"/>
      <w:r w:rsidRPr="000B5DB0">
        <w:rPr>
          <w:rFonts w:ascii="Times New Roman" w:hAnsi="Times New Roman" w:cs="Times New Roman"/>
        </w:rPr>
        <w:t xml:space="preserve">In </w:t>
      </w:r>
      <w:r>
        <w:rPr>
          <w:rFonts w:ascii="Times New Roman" w:hAnsi="Times New Roman" w:cs="Times New Roman"/>
        </w:rPr>
        <w:t>October 2023</w:t>
      </w:r>
      <w:r w:rsidRPr="000B5DB0">
        <w:rPr>
          <w:rFonts w:ascii="Times New Roman" w:hAnsi="Times New Roman" w:cs="Times New Roman"/>
        </w:rPr>
        <w:t xml:space="preserve">, the FATF agreed to undertake a project to review and </w:t>
      </w:r>
      <w:r>
        <w:rPr>
          <w:rFonts w:ascii="Times New Roman" w:hAnsi="Times New Roman" w:cs="Times New Roman"/>
        </w:rPr>
        <w:t>consider</w:t>
      </w:r>
      <w:r w:rsidRPr="00397EDF">
        <w:t xml:space="preserve"> </w:t>
      </w:r>
      <w:r w:rsidRPr="00397EDF">
        <w:rPr>
          <w:rFonts w:ascii="Times New Roman" w:hAnsi="Times New Roman" w:cs="Times New Roman"/>
        </w:rPr>
        <w:t>limited and targeted amendment to R.1</w:t>
      </w:r>
      <w:r>
        <w:rPr>
          <w:rFonts w:ascii="Times New Roman" w:hAnsi="Times New Roman" w:cs="Times New Roman"/>
        </w:rPr>
        <w:t>/INR.1 and related consequential amendments to the Standards,</w:t>
      </w:r>
      <w:r w:rsidRPr="00397EDF">
        <w:rPr>
          <w:rFonts w:ascii="Times New Roman" w:hAnsi="Times New Roman" w:cs="Times New Roman"/>
        </w:rPr>
        <w:t xml:space="preserve"> </w:t>
      </w:r>
      <w:r>
        <w:rPr>
          <w:rFonts w:ascii="Times New Roman" w:hAnsi="Times New Roman" w:cs="Times New Roman"/>
        </w:rPr>
        <w:t>as well as</w:t>
      </w:r>
      <w:r w:rsidRPr="00397EDF">
        <w:rPr>
          <w:rFonts w:ascii="Times New Roman" w:hAnsi="Times New Roman" w:cs="Times New Roman"/>
        </w:rPr>
        <w:t xml:space="preserve"> update the </w:t>
      </w:r>
      <w:bookmarkStart w:id="1" w:name="_Hlk162957879"/>
      <w:r>
        <w:rPr>
          <w:rFonts w:ascii="Times New Roman" w:hAnsi="Times New Roman" w:cs="Times New Roman"/>
        </w:rPr>
        <w:fldChar w:fldCharType="begin"/>
      </w:r>
      <w:r>
        <w:rPr>
          <w:rFonts w:ascii="Times New Roman" w:hAnsi="Times New Roman" w:cs="Times New Roman"/>
        </w:rPr>
        <w:instrText>HYPERLINK "https://www.fatf-gafi.org/content/dam/fatf-gafi/images/guidance/Updated-2017-FATF-2013-Guidance.pdf.coredownload.pdf"</w:instrText>
      </w:r>
      <w:r>
        <w:rPr>
          <w:rFonts w:ascii="Times New Roman" w:hAnsi="Times New Roman" w:cs="Times New Roman"/>
        </w:rPr>
      </w:r>
      <w:r>
        <w:rPr>
          <w:rFonts w:ascii="Times New Roman" w:hAnsi="Times New Roman" w:cs="Times New Roman"/>
        </w:rPr>
        <w:fldChar w:fldCharType="separate"/>
      </w:r>
      <w:r w:rsidRPr="00547B53">
        <w:rPr>
          <w:rStyle w:val="Hyperlink"/>
          <w:rFonts w:ascii="Times New Roman" w:hAnsi="Times New Roman" w:cs="Times New Roman"/>
        </w:rPr>
        <w:t>FATF Guidance on AML/CFT measures and financial inclusion</w:t>
      </w:r>
      <w:r>
        <w:rPr>
          <w:rFonts w:ascii="Times New Roman" w:hAnsi="Times New Roman" w:cs="Times New Roman"/>
        </w:rPr>
        <w:fldChar w:fldCharType="end"/>
      </w:r>
      <w:bookmarkEnd w:id="1"/>
      <w:r w:rsidRPr="00397EDF">
        <w:rPr>
          <w:rFonts w:ascii="Times New Roman" w:hAnsi="Times New Roman" w:cs="Times New Roman"/>
        </w:rPr>
        <w:t xml:space="preserve"> (the </w:t>
      </w:r>
      <w:r>
        <w:rPr>
          <w:rFonts w:ascii="Times New Roman" w:hAnsi="Times New Roman" w:cs="Times New Roman"/>
        </w:rPr>
        <w:t>2017</w:t>
      </w:r>
      <w:r w:rsidRPr="00397EDF">
        <w:rPr>
          <w:rFonts w:ascii="Times New Roman" w:hAnsi="Times New Roman" w:cs="Times New Roman"/>
        </w:rPr>
        <w:t xml:space="preserve"> Guidance)</w:t>
      </w:r>
      <w:r w:rsidRPr="000B5DB0">
        <w:rPr>
          <w:rFonts w:ascii="Times New Roman" w:hAnsi="Times New Roman" w:cs="Times New Roman"/>
        </w:rPr>
        <w:t xml:space="preserve">, to </w:t>
      </w:r>
      <w:r>
        <w:rPr>
          <w:rFonts w:ascii="Times New Roman" w:hAnsi="Times New Roman" w:cs="Times New Roman"/>
        </w:rPr>
        <w:t xml:space="preserve">encourage implementation of </w:t>
      </w:r>
      <w:r w:rsidRPr="000B5DB0">
        <w:rPr>
          <w:rFonts w:ascii="Times New Roman" w:hAnsi="Times New Roman" w:cs="Times New Roman"/>
        </w:rPr>
        <w:t>effective</w:t>
      </w:r>
      <w:r>
        <w:rPr>
          <w:rFonts w:ascii="Times New Roman" w:hAnsi="Times New Roman" w:cs="Times New Roman"/>
        </w:rPr>
        <w:t xml:space="preserve"> and proportionate measures commensurate to higher and lower risk situations, with a view to promoting a more inclusive financial system with adequate safeguards in place</w:t>
      </w:r>
      <w:r w:rsidRPr="000B5DB0">
        <w:rPr>
          <w:rFonts w:ascii="Times New Roman" w:hAnsi="Times New Roman" w:cs="Times New Roman"/>
        </w:rPr>
        <w:t xml:space="preserve">. </w:t>
      </w:r>
    </w:p>
    <w:p w14:paraId="2933F5A3" w14:textId="77777777" w:rsidR="00400E24" w:rsidRPr="000B5DB0" w:rsidRDefault="00400E24" w:rsidP="00400E24">
      <w:pPr>
        <w:spacing w:after="0" w:line="240" w:lineRule="auto"/>
        <w:jc w:val="both"/>
        <w:rPr>
          <w:rFonts w:ascii="Times New Roman" w:hAnsi="Times New Roman" w:cs="Times New Roman"/>
        </w:rPr>
      </w:pPr>
    </w:p>
    <w:p w14:paraId="49633F5D" w14:textId="53B638AD" w:rsidR="00400E24" w:rsidRPr="000B5DB0" w:rsidRDefault="00D755E2" w:rsidP="00400E24">
      <w:pPr>
        <w:spacing w:after="0" w:line="240" w:lineRule="auto"/>
        <w:jc w:val="both"/>
        <w:rPr>
          <w:rFonts w:ascii="Times New Roman" w:hAnsi="Times New Roman" w:cs="Times New Roman"/>
        </w:rPr>
      </w:pPr>
      <w:r w:rsidRPr="001035C0">
        <w:rPr>
          <w:rFonts w:ascii="Times New Roman" w:hAnsi="Times New Roman" w:cs="Times New Roman"/>
        </w:rPr>
        <w:t>We are looking to update the FATF’s guidance on financial inclusion by including real-world examples of good or innovative practi</w:t>
      </w:r>
      <w:r w:rsidR="00902162">
        <w:rPr>
          <w:rFonts w:ascii="Times New Roman" w:hAnsi="Times New Roman" w:cs="Times New Roman"/>
        </w:rPr>
        <w:t>c</w:t>
      </w:r>
      <w:r w:rsidRPr="001035C0">
        <w:rPr>
          <w:rFonts w:ascii="Times New Roman" w:hAnsi="Times New Roman" w:cs="Times New Roman"/>
        </w:rPr>
        <w:t xml:space="preserve">es to apply the AML/CFT standards in ways that supports financial inclusion. We would be grateful if </w:t>
      </w:r>
      <w:r w:rsidRPr="000A44D6">
        <w:rPr>
          <w:rFonts w:ascii="Times New Roman" w:hAnsi="Times New Roman" w:cs="Times New Roman"/>
        </w:rPr>
        <w:t>private sector stakeholders</w:t>
      </w:r>
      <w:r w:rsidRPr="001035C0">
        <w:rPr>
          <w:rFonts w:ascii="Times New Roman" w:hAnsi="Times New Roman" w:cs="Times New Roman"/>
        </w:rPr>
        <w:t xml:space="preserve"> could provide examples of such practi</w:t>
      </w:r>
      <w:r w:rsidR="00902162">
        <w:rPr>
          <w:rFonts w:ascii="Times New Roman" w:hAnsi="Times New Roman" w:cs="Times New Roman"/>
        </w:rPr>
        <w:t>c</w:t>
      </w:r>
      <w:r w:rsidRPr="001035C0">
        <w:rPr>
          <w:rFonts w:ascii="Times New Roman" w:hAnsi="Times New Roman" w:cs="Times New Roman"/>
        </w:rPr>
        <w:t xml:space="preserve">es, so that we can consider including them in the updated guidance, so that </w:t>
      </w:r>
      <w:r>
        <w:rPr>
          <w:rFonts w:ascii="Times New Roman" w:hAnsi="Times New Roman" w:cs="Times New Roman"/>
        </w:rPr>
        <w:t>others</w:t>
      </w:r>
      <w:r w:rsidRPr="001035C0">
        <w:rPr>
          <w:rFonts w:ascii="Times New Roman" w:hAnsi="Times New Roman" w:cs="Times New Roman"/>
        </w:rPr>
        <w:t xml:space="preserve"> can learn from these experiences. We are also interested in better understanding the issue of simplified due diligence measures, and how they are applied in practi</w:t>
      </w:r>
      <w:r w:rsidR="00902162">
        <w:rPr>
          <w:rFonts w:ascii="Times New Roman" w:hAnsi="Times New Roman" w:cs="Times New Roman"/>
        </w:rPr>
        <w:t>c</w:t>
      </w:r>
      <w:r w:rsidRPr="001035C0">
        <w:rPr>
          <w:rFonts w:ascii="Times New Roman" w:hAnsi="Times New Roman" w:cs="Times New Roman"/>
        </w:rPr>
        <w:t>e.</w:t>
      </w:r>
    </w:p>
    <w:p w14:paraId="7F82A1C2" w14:textId="77777777" w:rsidR="00400E24" w:rsidRPr="000B5DB0" w:rsidRDefault="00400E24" w:rsidP="00400E24">
      <w:pPr>
        <w:spacing w:after="0" w:line="240" w:lineRule="auto"/>
        <w:jc w:val="both"/>
        <w:rPr>
          <w:rFonts w:ascii="Times New Roman" w:hAnsi="Times New Roman" w:cs="Times New Roman"/>
        </w:rPr>
      </w:pPr>
    </w:p>
    <w:p w14:paraId="51847A8C" w14:textId="42787E35" w:rsidR="00400E24" w:rsidRDefault="00400E24" w:rsidP="00400E24">
      <w:pPr>
        <w:spacing w:after="0" w:line="240" w:lineRule="auto"/>
        <w:jc w:val="both"/>
        <w:rPr>
          <w:rFonts w:ascii="Times New Roman" w:hAnsi="Times New Roman" w:cs="Times New Roman"/>
        </w:rPr>
      </w:pPr>
      <w:r w:rsidRPr="000B5DB0">
        <w:rPr>
          <w:rFonts w:ascii="Times New Roman" w:hAnsi="Times New Roman" w:cs="Times New Roman"/>
        </w:rPr>
        <w:t>The information provided may be used in</w:t>
      </w:r>
      <w:r>
        <w:rPr>
          <w:rFonts w:ascii="Times New Roman" w:hAnsi="Times New Roman" w:cs="Times New Roman"/>
        </w:rPr>
        <w:t xml:space="preserve"> the main text or annexes </w:t>
      </w:r>
      <w:r w:rsidRPr="000B5DB0">
        <w:rPr>
          <w:rFonts w:ascii="Times New Roman" w:hAnsi="Times New Roman" w:cs="Times New Roman"/>
        </w:rPr>
        <w:t xml:space="preserve">of the </w:t>
      </w:r>
      <w:r w:rsidR="00D755E2">
        <w:rPr>
          <w:rFonts w:ascii="Times New Roman" w:hAnsi="Times New Roman" w:cs="Times New Roman"/>
        </w:rPr>
        <w:t>updated</w:t>
      </w:r>
      <w:r w:rsidR="00D755E2" w:rsidRPr="00397EDF">
        <w:rPr>
          <w:rFonts w:ascii="Times New Roman" w:hAnsi="Times New Roman" w:cs="Times New Roman"/>
        </w:rPr>
        <w:t xml:space="preserve"> </w:t>
      </w:r>
      <w:r w:rsidRPr="00397EDF">
        <w:rPr>
          <w:rFonts w:ascii="Times New Roman" w:hAnsi="Times New Roman" w:cs="Times New Roman"/>
        </w:rPr>
        <w:t>Guidance</w:t>
      </w:r>
      <w:r w:rsidRPr="000B5DB0">
        <w:rPr>
          <w:rFonts w:ascii="Times New Roman" w:hAnsi="Times New Roman" w:cs="Times New Roman"/>
        </w:rPr>
        <w:t xml:space="preserve">. </w:t>
      </w:r>
      <w:r w:rsidR="00443C42">
        <w:rPr>
          <w:rFonts w:ascii="Times New Roman" w:hAnsi="Times New Roman" w:cs="Times New Roman"/>
        </w:rPr>
        <w:t>It will be made available to the FATF delegations</w:t>
      </w:r>
      <w:r w:rsidR="000A23E0">
        <w:rPr>
          <w:rFonts w:ascii="Times New Roman" w:hAnsi="Times New Roman" w:cs="Times New Roman"/>
        </w:rPr>
        <w:t xml:space="preserve">, for the purpose of this work. </w:t>
      </w:r>
      <w:r w:rsidRPr="000B5DB0">
        <w:rPr>
          <w:rFonts w:ascii="Times New Roman" w:hAnsi="Times New Roman" w:cs="Times New Roman"/>
        </w:rPr>
        <w:t>The source of information will be identified (unless you specify otherwise).</w:t>
      </w:r>
    </w:p>
    <w:p w14:paraId="11D4C99D" w14:textId="77777777" w:rsidR="00D755E2" w:rsidRDefault="00D755E2" w:rsidP="00400E24">
      <w:pPr>
        <w:pStyle w:val="Title2"/>
        <w:spacing w:before="0" w:line="240" w:lineRule="auto"/>
        <w:jc w:val="both"/>
        <w:rPr>
          <w:rFonts w:ascii="Times New Roman" w:hAnsi="Times New Roman" w:cs="Times New Roman"/>
          <w:b/>
          <w:bCs/>
          <w:sz w:val="22"/>
          <w:szCs w:val="22"/>
        </w:rPr>
      </w:pPr>
      <w:bookmarkStart w:id="2" w:name="_Hlk164362892"/>
    </w:p>
    <w:p w14:paraId="54410D32" w14:textId="238E7CA4" w:rsidR="00400E24" w:rsidRPr="000B5DB0" w:rsidRDefault="00400E24" w:rsidP="00400E24">
      <w:pPr>
        <w:pStyle w:val="Title2"/>
        <w:spacing w:before="0" w:line="240" w:lineRule="auto"/>
        <w:jc w:val="both"/>
        <w:rPr>
          <w:rFonts w:ascii="Times New Roman" w:hAnsi="Times New Roman" w:cs="Times New Roman"/>
          <w:b/>
          <w:bCs/>
          <w:sz w:val="22"/>
          <w:szCs w:val="22"/>
        </w:rPr>
      </w:pPr>
      <w:r w:rsidRPr="000B5DB0">
        <w:rPr>
          <w:rFonts w:ascii="Times New Roman" w:hAnsi="Times New Roman" w:cs="Times New Roman"/>
          <w:b/>
          <w:bCs/>
          <w:sz w:val="22"/>
          <w:szCs w:val="22"/>
        </w:rPr>
        <w:t xml:space="preserve">Provision of </w:t>
      </w:r>
      <w:r w:rsidR="00D755E2">
        <w:rPr>
          <w:rFonts w:ascii="Times New Roman" w:hAnsi="Times New Roman" w:cs="Times New Roman"/>
          <w:b/>
          <w:bCs/>
          <w:sz w:val="22"/>
          <w:szCs w:val="22"/>
        </w:rPr>
        <w:t>Inputs</w:t>
      </w:r>
    </w:p>
    <w:bookmarkEnd w:id="2"/>
    <w:p w14:paraId="5EA40AB5" w14:textId="77777777" w:rsidR="00400E24" w:rsidRPr="000B5DB0" w:rsidRDefault="00400E24" w:rsidP="00400E24">
      <w:pPr>
        <w:spacing w:after="0" w:line="240" w:lineRule="auto"/>
        <w:jc w:val="both"/>
        <w:rPr>
          <w:rFonts w:ascii="Times New Roman" w:hAnsi="Times New Roman" w:cs="Times New Roman"/>
        </w:rPr>
      </w:pPr>
    </w:p>
    <w:p w14:paraId="563BAFE6" w14:textId="174B7B95" w:rsidR="00400E24" w:rsidRPr="000B5DB0" w:rsidRDefault="00D755E2" w:rsidP="00400E24">
      <w:pPr>
        <w:spacing w:after="0" w:line="240" w:lineRule="auto"/>
        <w:jc w:val="both"/>
        <w:rPr>
          <w:rFonts w:ascii="Times New Roman" w:hAnsi="Times New Roman" w:cs="Times New Roman"/>
        </w:rPr>
      </w:pPr>
      <w:r w:rsidRPr="000B5DB0">
        <w:rPr>
          <w:rFonts w:ascii="Times New Roman" w:hAnsi="Times New Roman" w:cs="Times New Roman"/>
        </w:rPr>
        <w:t>The purpose of this survey is to collect</w:t>
      </w:r>
      <w:r>
        <w:rPr>
          <w:rFonts w:ascii="Times New Roman" w:hAnsi="Times New Roman" w:cs="Times New Roman"/>
        </w:rPr>
        <w:t xml:space="preserve"> </w:t>
      </w:r>
      <w:r w:rsidRPr="000B5DB0">
        <w:rPr>
          <w:rFonts w:ascii="Times New Roman" w:hAnsi="Times New Roman" w:cs="Times New Roman"/>
        </w:rPr>
        <w:t xml:space="preserve">examples from </w:t>
      </w:r>
      <w:r>
        <w:rPr>
          <w:rFonts w:ascii="Times New Roman" w:hAnsi="Times New Roman" w:cs="Times New Roman"/>
          <w:bCs/>
        </w:rPr>
        <w:t>private sector stakeholders</w:t>
      </w:r>
      <w:r w:rsidRPr="003545AB">
        <w:rPr>
          <w:rFonts w:ascii="Times New Roman" w:hAnsi="Times New Roman" w:cs="Times New Roman"/>
          <w:bCs/>
        </w:rPr>
        <w:t xml:space="preserve"> regarding the implementation of simplified measures in low-risk situations in line with the Risk-Based Approach to support financial inclusion</w:t>
      </w:r>
      <w:r w:rsidRPr="000B5DB0">
        <w:rPr>
          <w:rFonts w:ascii="Times New Roman" w:hAnsi="Times New Roman" w:cs="Times New Roman"/>
        </w:rPr>
        <w:t xml:space="preserve">. </w:t>
      </w:r>
      <w:r w:rsidRPr="001035C0">
        <w:rPr>
          <w:rFonts w:ascii="Times New Roman" w:hAnsi="Times New Roman" w:cs="Times New Roman"/>
        </w:rPr>
        <w:t xml:space="preserve">This includes your views on (a) the </w:t>
      </w:r>
      <w:r w:rsidRPr="003545AB">
        <w:rPr>
          <w:rFonts w:ascii="Times New Roman" w:hAnsi="Times New Roman" w:cs="Times New Roman"/>
          <w:b/>
          <w:bCs/>
        </w:rPr>
        <w:t xml:space="preserve">risk assessment </w:t>
      </w:r>
      <w:r w:rsidRPr="001035C0">
        <w:rPr>
          <w:rFonts w:ascii="Times New Roman" w:hAnsi="Times New Roman" w:cs="Times New Roman"/>
        </w:rPr>
        <w:t xml:space="preserve">that is required as a basis for applying simplified due diligence measures; (b) the </w:t>
      </w:r>
      <w:r w:rsidRPr="003545AB">
        <w:rPr>
          <w:rFonts w:ascii="Times New Roman" w:hAnsi="Times New Roman" w:cs="Times New Roman"/>
          <w:b/>
          <w:bCs/>
        </w:rPr>
        <w:t>role and attitude of supervisors</w:t>
      </w:r>
      <w:r w:rsidRPr="001035C0">
        <w:rPr>
          <w:rFonts w:ascii="Times New Roman" w:hAnsi="Times New Roman" w:cs="Times New Roman"/>
        </w:rPr>
        <w:t xml:space="preserve"> to simplified due diligence; (c) the specific ways in which simplified due diligence should </w:t>
      </w:r>
      <w:r w:rsidRPr="003545AB">
        <w:rPr>
          <w:rFonts w:ascii="Times New Roman" w:hAnsi="Times New Roman" w:cs="Times New Roman"/>
          <w:b/>
          <w:bCs/>
        </w:rPr>
        <w:t>differ from normal due diligence</w:t>
      </w:r>
      <w:r w:rsidRPr="001035C0">
        <w:rPr>
          <w:rFonts w:ascii="Times New Roman" w:hAnsi="Times New Roman" w:cs="Times New Roman"/>
        </w:rPr>
        <w:t xml:space="preserve">; and (d) the </w:t>
      </w:r>
      <w:r w:rsidRPr="003545AB">
        <w:rPr>
          <w:rFonts w:ascii="Times New Roman" w:hAnsi="Times New Roman" w:cs="Times New Roman"/>
          <w:b/>
          <w:bCs/>
        </w:rPr>
        <w:t xml:space="preserve">impact </w:t>
      </w:r>
      <w:r w:rsidRPr="001035C0">
        <w:rPr>
          <w:rFonts w:ascii="Times New Roman" w:hAnsi="Times New Roman" w:cs="Times New Roman"/>
        </w:rPr>
        <w:t>such measures could have on financial inclusion.</w:t>
      </w:r>
      <w:r>
        <w:rPr>
          <w:rFonts w:ascii="Times New Roman" w:hAnsi="Times New Roman" w:cs="Times New Roman"/>
        </w:rPr>
        <w:t xml:space="preserve">  </w:t>
      </w:r>
      <w:r w:rsidR="000E43EC">
        <w:rPr>
          <w:rFonts w:ascii="Times New Roman" w:hAnsi="Times New Roman" w:cs="Times New Roman"/>
          <w:bCs/>
        </w:rPr>
        <w:t xml:space="preserve">Respondents are encouraged </w:t>
      </w:r>
      <w:r w:rsidR="000E43EC" w:rsidRPr="008E2429">
        <w:rPr>
          <w:rFonts w:ascii="Times New Roman" w:hAnsi="Times New Roman" w:cs="Times New Roman"/>
          <w:bCs/>
        </w:rPr>
        <w:t xml:space="preserve">to consult internally both with </w:t>
      </w:r>
      <w:r w:rsidR="000E43EC">
        <w:rPr>
          <w:rFonts w:ascii="Times New Roman" w:hAnsi="Times New Roman" w:cs="Times New Roman"/>
          <w:bCs/>
        </w:rPr>
        <w:t xml:space="preserve">compliance and business teams </w:t>
      </w:r>
      <w:r w:rsidR="000E43EC" w:rsidRPr="008E2429">
        <w:rPr>
          <w:rFonts w:ascii="Times New Roman" w:hAnsi="Times New Roman" w:cs="Times New Roman"/>
          <w:bCs/>
        </w:rPr>
        <w:t xml:space="preserve">to </w:t>
      </w:r>
      <w:r w:rsidR="00AB1723">
        <w:rPr>
          <w:rFonts w:ascii="Times New Roman" w:hAnsi="Times New Roman" w:cs="Times New Roman"/>
          <w:bCs/>
        </w:rPr>
        <w:t xml:space="preserve">cover both </w:t>
      </w:r>
      <w:r w:rsidR="000E43EC" w:rsidRPr="008E2429">
        <w:rPr>
          <w:rFonts w:ascii="Times New Roman" w:hAnsi="Times New Roman" w:cs="Times New Roman"/>
          <w:bCs/>
        </w:rPr>
        <w:t>perspectives, ideally supported by both qualitative and quantitative evidence</w:t>
      </w:r>
      <w:r w:rsidR="000E43EC">
        <w:rPr>
          <w:rFonts w:ascii="Times New Roman" w:hAnsi="Times New Roman" w:cs="Times New Roman"/>
          <w:bCs/>
        </w:rPr>
        <w:t xml:space="preserve"> </w:t>
      </w:r>
      <w:r w:rsidR="00895D62">
        <w:rPr>
          <w:rFonts w:ascii="Times New Roman" w:hAnsi="Times New Roman" w:cs="Times New Roman"/>
          <w:bCs/>
        </w:rPr>
        <w:t xml:space="preserve">to the extent possible </w:t>
      </w:r>
      <w:r w:rsidR="000E43EC">
        <w:rPr>
          <w:rFonts w:ascii="Times New Roman" w:hAnsi="Times New Roman" w:cs="Times New Roman"/>
          <w:bCs/>
        </w:rPr>
        <w:t>(e.g. compliance cost, opportunity cost, etc.)</w:t>
      </w:r>
      <w:r w:rsidR="000E43EC" w:rsidRPr="008E2429">
        <w:rPr>
          <w:rFonts w:ascii="Times New Roman" w:hAnsi="Times New Roman" w:cs="Times New Roman"/>
          <w:bCs/>
        </w:rPr>
        <w:t>.</w:t>
      </w:r>
      <w:r w:rsidR="000E43EC" w:rsidRPr="000B5DB0">
        <w:rPr>
          <w:rFonts w:ascii="Times New Roman" w:hAnsi="Times New Roman" w:cs="Times New Roman"/>
        </w:rPr>
        <w:t xml:space="preserve"> </w:t>
      </w:r>
      <w:r w:rsidR="000E43EC">
        <w:rPr>
          <w:rFonts w:ascii="Times New Roman" w:hAnsi="Times New Roman" w:cs="Times New Roman"/>
        </w:rPr>
        <w:t xml:space="preserve"> </w:t>
      </w:r>
      <w:r w:rsidR="00400E24" w:rsidRPr="000B5DB0">
        <w:rPr>
          <w:rFonts w:ascii="Times New Roman" w:hAnsi="Times New Roman" w:cs="Times New Roman"/>
        </w:rPr>
        <w:t xml:space="preserve">Please keep </w:t>
      </w:r>
      <w:r>
        <w:rPr>
          <w:rFonts w:ascii="Times New Roman" w:hAnsi="Times New Roman" w:cs="Times New Roman"/>
        </w:rPr>
        <w:t>each example</w:t>
      </w:r>
      <w:r w:rsidR="00400E24" w:rsidRPr="000B5DB0">
        <w:rPr>
          <w:rFonts w:ascii="Times New Roman" w:hAnsi="Times New Roman" w:cs="Times New Roman"/>
        </w:rPr>
        <w:t xml:space="preserve"> </w:t>
      </w:r>
      <w:r w:rsidR="00400E24" w:rsidRPr="000B5DB0">
        <w:rPr>
          <w:rFonts w:ascii="Times New Roman" w:hAnsi="Times New Roman" w:cs="Times New Roman"/>
          <w:b/>
        </w:rPr>
        <w:t xml:space="preserve">concise and succinct, to </w:t>
      </w:r>
      <w:r w:rsidR="0085171B">
        <w:rPr>
          <w:rFonts w:ascii="Times New Roman" w:hAnsi="Times New Roman" w:cs="Times New Roman"/>
          <w:b/>
        </w:rPr>
        <w:t xml:space="preserve">maximum </w:t>
      </w:r>
      <w:r w:rsidR="00400E24" w:rsidRPr="000B5DB0">
        <w:rPr>
          <w:rFonts w:ascii="Times New Roman" w:hAnsi="Times New Roman" w:cs="Times New Roman"/>
          <w:b/>
        </w:rPr>
        <w:t xml:space="preserve">half a page to as far as possible. </w:t>
      </w:r>
      <w:r w:rsidR="00400E24" w:rsidRPr="000B5DB0">
        <w:rPr>
          <w:rFonts w:ascii="Times New Roman" w:hAnsi="Times New Roman" w:cs="Times New Roman"/>
        </w:rPr>
        <w:t>Please complete the survey in English and send it to the Secretariat (</w:t>
      </w:r>
      <w:r w:rsidR="00633D5A">
        <w:rPr>
          <w:rFonts w:ascii="Times New Roman" w:hAnsi="Times New Roman" w:cs="Times New Roman"/>
        </w:rPr>
        <w:t>jenny.CHAN</w:t>
      </w:r>
      <w:r w:rsidR="00400E24" w:rsidRPr="000B5DB0">
        <w:rPr>
          <w:rFonts w:ascii="Times New Roman" w:hAnsi="Times New Roman" w:cs="Times New Roman"/>
        </w:rPr>
        <w:t xml:space="preserve">@fatf-gafi.org) by </w:t>
      </w:r>
      <w:bookmarkStart w:id="3" w:name="_Hlk164362676"/>
      <w:r w:rsidR="000E43EC" w:rsidRPr="00486A42">
        <w:rPr>
          <w:rFonts w:ascii="Times New Roman" w:hAnsi="Times New Roman" w:cs="Times New Roman"/>
          <w:b/>
          <w:bCs/>
        </w:rPr>
        <w:t>Tuesday 2 July</w:t>
      </w:r>
      <w:r w:rsidR="00B27C75">
        <w:rPr>
          <w:rFonts w:ascii="Times New Roman" w:hAnsi="Times New Roman" w:cs="Times New Roman"/>
          <w:b/>
          <w:bCs/>
        </w:rPr>
        <w:t xml:space="preserve"> 2024</w:t>
      </w:r>
      <w:r w:rsidR="00400E24" w:rsidRPr="000B5DB0">
        <w:rPr>
          <w:rFonts w:ascii="Times New Roman" w:hAnsi="Times New Roman" w:cs="Times New Roman"/>
          <w:b/>
        </w:rPr>
        <w:t>, 6pm CET</w:t>
      </w:r>
      <w:bookmarkStart w:id="4" w:name="_Hlk164362829"/>
      <w:bookmarkEnd w:id="3"/>
      <w:r w:rsidR="00400E24" w:rsidRPr="000B5DB0">
        <w:rPr>
          <w:rFonts w:ascii="Times New Roman" w:hAnsi="Times New Roman" w:cs="Times New Roman"/>
          <w:b/>
        </w:rPr>
        <w:t xml:space="preserve">, </w:t>
      </w:r>
      <w:r w:rsidR="00400E24" w:rsidRPr="000B5DB0">
        <w:rPr>
          <w:rFonts w:ascii="Times New Roman" w:hAnsi="Times New Roman" w:cs="Times New Roman"/>
        </w:rPr>
        <w:t xml:space="preserve">with the </w:t>
      </w:r>
      <w:r w:rsidR="007E233B">
        <w:rPr>
          <w:rFonts w:ascii="Times New Roman" w:hAnsi="Times New Roman" w:cs="Times New Roman"/>
        </w:rPr>
        <w:t>file name</w:t>
      </w:r>
      <w:r w:rsidR="00400E24" w:rsidRPr="000B5DB0">
        <w:rPr>
          <w:rFonts w:ascii="Times New Roman" w:hAnsi="Times New Roman" w:cs="Times New Roman"/>
        </w:rPr>
        <w:t xml:space="preserve"> “</w:t>
      </w:r>
      <w:r w:rsidR="007E233B">
        <w:rPr>
          <w:rFonts w:ascii="Times New Roman" w:hAnsi="Times New Roman" w:cs="Times New Roman"/>
        </w:rPr>
        <w:t>Inputs</w:t>
      </w:r>
      <w:r w:rsidR="00400E24" w:rsidRPr="000B5DB0">
        <w:rPr>
          <w:rFonts w:ascii="Times New Roman" w:hAnsi="Times New Roman" w:cs="Times New Roman"/>
        </w:rPr>
        <w:t xml:space="preserve"> of [</w:t>
      </w:r>
      <w:r w:rsidR="00CB42EC">
        <w:rPr>
          <w:rFonts w:ascii="Times New Roman" w:hAnsi="Times New Roman" w:cs="Times New Roman"/>
        </w:rPr>
        <w:t>institution</w:t>
      </w:r>
      <w:r w:rsidR="00400E24" w:rsidRPr="000B5DB0">
        <w:rPr>
          <w:rFonts w:ascii="Times New Roman" w:hAnsi="Times New Roman" w:cs="Times New Roman"/>
        </w:rPr>
        <w:t xml:space="preserve">] on the update to FATF </w:t>
      </w:r>
      <w:r w:rsidR="00400E24" w:rsidRPr="009A7AD7">
        <w:rPr>
          <w:rFonts w:ascii="Times New Roman" w:hAnsi="Times New Roman" w:cs="Times New Roman"/>
        </w:rPr>
        <w:t>Guidance on AML/CFT measures and financial inclusion</w:t>
      </w:r>
      <w:r w:rsidR="00400E24" w:rsidRPr="000B5DB0">
        <w:rPr>
          <w:rFonts w:ascii="Times New Roman" w:hAnsi="Times New Roman" w:cs="Times New Roman"/>
        </w:rPr>
        <w:t>”</w:t>
      </w:r>
      <w:bookmarkEnd w:id="4"/>
      <w:r w:rsidR="00400E24" w:rsidRPr="000B5DB0">
        <w:rPr>
          <w:rFonts w:ascii="Times New Roman" w:hAnsi="Times New Roman" w:cs="Times New Roman"/>
        </w:rPr>
        <w:t>.</w:t>
      </w:r>
    </w:p>
    <w:p w14:paraId="4AD7E4D8" w14:textId="77777777" w:rsidR="00400E24" w:rsidRPr="000B5DB0" w:rsidRDefault="00400E24" w:rsidP="00400E24">
      <w:pPr>
        <w:spacing w:after="0" w:line="240" w:lineRule="auto"/>
        <w:jc w:val="both"/>
        <w:rPr>
          <w:rFonts w:ascii="Times New Roman" w:hAnsi="Times New Roman" w:cs="Times New Roman"/>
        </w:rPr>
      </w:pPr>
    </w:p>
    <w:p w14:paraId="57730796" w14:textId="641814B2" w:rsidR="00400E24" w:rsidRPr="000B5DB0" w:rsidRDefault="00902162" w:rsidP="00400E24">
      <w:pPr>
        <w:spacing w:after="0" w:line="240" w:lineRule="auto"/>
        <w:jc w:val="both"/>
        <w:rPr>
          <w:rFonts w:ascii="Times New Roman" w:hAnsi="Times New Roman" w:cs="Times New Roman"/>
        </w:rPr>
      </w:pPr>
      <w:r>
        <w:rPr>
          <w:rFonts w:ascii="Times New Roman" w:hAnsi="Times New Roman" w:cs="Times New Roman"/>
        </w:rPr>
        <w:t xml:space="preserve">Delegations are requested to circulate this survey to their private sector stakeholders. Participants in the survey can submit their responses directly to the FATF Secretariat and delegations are not expected to compile the responses received, unless they wish to do so. </w:t>
      </w:r>
      <w:r w:rsidR="0085171B">
        <w:rPr>
          <w:rFonts w:ascii="Times New Roman" w:hAnsi="Times New Roman" w:cs="Times New Roman"/>
        </w:rPr>
        <w:t xml:space="preserve"> </w:t>
      </w:r>
      <w:r w:rsidR="00400E24" w:rsidRPr="000B5DB0">
        <w:rPr>
          <w:rFonts w:ascii="Times New Roman" w:hAnsi="Times New Roman" w:cs="Times New Roman"/>
        </w:rPr>
        <w:t>Please note that the Secretariat will not provide feedback on each individual submission. However, the Secretariat or a member of the project team might contact you to obtain additional information relating to the example(s) that you submit. The FATF will not share this information with third parties without your consent.</w:t>
      </w:r>
    </w:p>
    <w:p w14:paraId="72F6EC84" w14:textId="77777777" w:rsidR="00400E24" w:rsidRDefault="00400E24" w:rsidP="00400E24">
      <w:pPr>
        <w:spacing w:after="0" w:line="240" w:lineRule="auto"/>
        <w:jc w:val="both"/>
        <w:rPr>
          <w:rFonts w:ascii="Times New Roman" w:hAnsi="Times New Roman" w:cs="Times New Roman"/>
        </w:rPr>
      </w:pPr>
    </w:p>
    <w:p w14:paraId="05DC7ACB" w14:textId="61A9984D" w:rsidR="00400E24" w:rsidRPr="000B5DB0" w:rsidRDefault="00CB42EC" w:rsidP="00400E24">
      <w:pPr>
        <w:pStyle w:val="Title3"/>
        <w:tabs>
          <w:tab w:val="clear" w:pos="850"/>
          <w:tab w:val="left" w:pos="709"/>
        </w:tabs>
        <w:spacing w:before="0" w:after="0"/>
        <w:ind w:left="0"/>
        <w:rPr>
          <w:b w:val="0"/>
          <w:bCs/>
          <w:i w:val="0"/>
          <w:iCs/>
          <w:sz w:val="22"/>
        </w:rPr>
      </w:pPr>
      <w:bookmarkStart w:id="5" w:name="_Hlk164362909"/>
      <w:bookmarkEnd w:id="0"/>
      <w:r>
        <w:rPr>
          <w:sz w:val="22"/>
        </w:rPr>
        <w:t>Country</w:t>
      </w:r>
      <w:r w:rsidR="00400E24" w:rsidRPr="000B5DB0">
        <w:rPr>
          <w:sz w:val="22"/>
        </w:rPr>
        <w:t>:</w:t>
      </w:r>
      <w:r w:rsidR="00400E24" w:rsidRPr="000B5DB0">
        <w:rPr>
          <w:b w:val="0"/>
          <w:bCs/>
          <w:i w:val="0"/>
          <w:iCs/>
          <w:sz w:val="22"/>
        </w:rPr>
        <w:t xml:space="preserve"> </w:t>
      </w:r>
    </w:p>
    <w:p w14:paraId="765F7484" w14:textId="13546613" w:rsidR="00400E24" w:rsidRPr="000B5DB0" w:rsidRDefault="00400E24" w:rsidP="00400E24">
      <w:pPr>
        <w:pStyle w:val="Title3"/>
        <w:tabs>
          <w:tab w:val="clear" w:pos="850"/>
          <w:tab w:val="left" w:pos="709"/>
        </w:tabs>
        <w:spacing w:before="0" w:after="0"/>
        <w:ind w:left="0"/>
        <w:rPr>
          <w:sz w:val="22"/>
        </w:rPr>
      </w:pPr>
      <w:r w:rsidRPr="000B5DB0">
        <w:rPr>
          <w:sz w:val="22"/>
        </w:rPr>
        <w:t xml:space="preserve">Name of </w:t>
      </w:r>
      <w:r w:rsidR="000A44D6">
        <w:rPr>
          <w:sz w:val="22"/>
        </w:rPr>
        <w:t>organisation</w:t>
      </w:r>
      <w:r w:rsidRPr="000B5DB0">
        <w:rPr>
          <w:sz w:val="22"/>
        </w:rPr>
        <w:t xml:space="preserve"> responding: </w:t>
      </w:r>
    </w:p>
    <w:p w14:paraId="4705E3B0" w14:textId="77777777" w:rsidR="00400E24" w:rsidRPr="000B5DB0" w:rsidRDefault="00400E24" w:rsidP="00400E24">
      <w:pPr>
        <w:pStyle w:val="Title3"/>
        <w:tabs>
          <w:tab w:val="clear" w:pos="850"/>
          <w:tab w:val="left" w:pos="709"/>
        </w:tabs>
        <w:spacing w:before="0" w:after="0"/>
        <w:ind w:left="0"/>
        <w:rPr>
          <w:sz w:val="22"/>
        </w:rPr>
      </w:pPr>
      <w:r w:rsidRPr="000B5DB0">
        <w:rPr>
          <w:sz w:val="22"/>
        </w:rPr>
        <w:t xml:space="preserve">Point of contact: </w:t>
      </w:r>
      <w:bookmarkEnd w:id="5"/>
    </w:p>
    <w:p w14:paraId="47FCBAF7" w14:textId="22F31D46" w:rsidR="00ED7BB5" w:rsidRDefault="00ED7BB5">
      <w:pPr>
        <w:rPr>
          <w:rFonts w:ascii="Times New Roman" w:hAnsi="Times New Roman" w:cs="Times New Roman"/>
          <w:b/>
          <w:bCs/>
          <w:color w:val="4E81BD"/>
        </w:rPr>
      </w:pPr>
      <w:r>
        <w:rPr>
          <w:rFonts w:ascii="Times New Roman" w:hAnsi="Times New Roman" w:cs="Times New Roman"/>
          <w:b/>
          <w:bCs/>
          <w:color w:val="4E81BD"/>
        </w:rPr>
        <w:br w:type="page"/>
      </w:r>
    </w:p>
    <w:p w14:paraId="63B6DBC5" w14:textId="29F27B2B" w:rsidR="00400E24" w:rsidRDefault="00ED7BB5" w:rsidP="00596A54">
      <w:pPr>
        <w:pStyle w:val="CommentText"/>
        <w:spacing w:after="0"/>
        <w:rPr>
          <w:rFonts w:ascii="Times New Roman" w:hAnsi="Times New Roman" w:cs="Times New Roman"/>
          <w:b/>
          <w:bCs/>
          <w:color w:val="4E81BD"/>
          <w:sz w:val="22"/>
          <w:szCs w:val="22"/>
        </w:rPr>
      </w:pPr>
      <w:r>
        <w:rPr>
          <w:rFonts w:ascii="Times New Roman" w:hAnsi="Times New Roman" w:cs="Times New Roman"/>
          <w:b/>
          <w:bCs/>
          <w:color w:val="4E81BD"/>
          <w:sz w:val="22"/>
          <w:szCs w:val="22"/>
        </w:rPr>
        <w:lastRenderedPageBreak/>
        <w:t>Template for Inputs</w:t>
      </w:r>
    </w:p>
    <w:p w14:paraId="2A260987" w14:textId="77777777" w:rsidR="00596A54" w:rsidRDefault="00596A54" w:rsidP="00596A54">
      <w:pPr>
        <w:pStyle w:val="CommentText"/>
        <w:spacing w:after="0"/>
        <w:rPr>
          <w:rFonts w:ascii="Times New Roman" w:hAnsi="Times New Roman" w:cs="Times New Roman"/>
          <w:b/>
          <w:bCs/>
          <w:color w:val="4E81BD"/>
          <w:sz w:val="22"/>
          <w:szCs w:val="22"/>
        </w:rPr>
      </w:pPr>
    </w:p>
    <w:p w14:paraId="61DA401E" w14:textId="77777777" w:rsidR="00ED7BB5" w:rsidRPr="000B5DB0" w:rsidRDefault="00ED7BB5" w:rsidP="00400E24">
      <w:pPr>
        <w:pStyle w:val="CommentText"/>
        <w:spacing w:after="0"/>
        <w:ind w:left="720"/>
        <w:rPr>
          <w:rFonts w:ascii="Times New Roman" w:hAnsi="Times New Roman" w:cs="Times New Roman"/>
          <w:b/>
          <w:bCs/>
          <w:color w:val="4E81BD"/>
          <w:sz w:val="22"/>
          <w:szCs w:val="22"/>
        </w:rPr>
      </w:pPr>
    </w:p>
    <w:tbl>
      <w:tblPr>
        <w:tblStyle w:val="TableGrid"/>
        <w:tblW w:w="0" w:type="auto"/>
        <w:tblLook w:val="04A0" w:firstRow="1" w:lastRow="0" w:firstColumn="1" w:lastColumn="0" w:noHBand="0" w:noVBand="1"/>
      </w:tblPr>
      <w:tblGrid>
        <w:gridCol w:w="8296"/>
      </w:tblGrid>
      <w:tr w:rsidR="00DD5F5E" w:rsidRPr="003444A7" w14:paraId="7A3B3014" w14:textId="77777777" w:rsidTr="00DB1552">
        <w:tc>
          <w:tcPr>
            <w:tcW w:w="8296" w:type="dxa"/>
          </w:tcPr>
          <w:p w14:paraId="2B7D1FD6" w14:textId="5623EF5C" w:rsidR="00DD5F5E" w:rsidRPr="00596A54" w:rsidDel="00ED7BB5" w:rsidRDefault="00DD5F5E" w:rsidP="00596A54">
            <w:pPr>
              <w:widowControl w:val="0"/>
              <w:spacing w:before="80" w:after="80"/>
              <w:rPr>
                <w:b/>
              </w:rPr>
            </w:pPr>
            <w:r>
              <w:rPr>
                <w:b/>
              </w:rPr>
              <w:t>Inputs to Chapter 1</w:t>
            </w:r>
            <w:r>
              <w:t xml:space="preserve"> - </w:t>
            </w:r>
            <w:r w:rsidR="004145B4" w:rsidRPr="00EC63D1">
              <w:rPr>
                <w:b/>
              </w:rPr>
              <w:t xml:space="preserve">Statement </w:t>
            </w:r>
            <w:r w:rsidR="004145B4">
              <w:rPr>
                <w:b/>
              </w:rPr>
              <w:t>o</w:t>
            </w:r>
            <w:r w:rsidR="004145B4" w:rsidRPr="00EC63D1">
              <w:rPr>
                <w:b/>
              </w:rPr>
              <w:t xml:space="preserve">f </w:t>
            </w:r>
            <w:r w:rsidR="004145B4">
              <w:rPr>
                <w:b/>
              </w:rPr>
              <w:t>t</w:t>
            </w:r>
            <w:r w:rsidR="004145B4" w:rsidRPr="00EC63D1">
              <w:rPr>
                <w:b/>
              </w:rPr>
              <w:t xml:space="preserve">he </w:t>
            </w:r>
            <w:r w:rsidR="004145B4">
              <w:rPr>
                <w:b/>
              </w:rPr>
              <w:t>p</w:t>
            </w:r>
            <w:r w:rsidR="004145B4" w:rsidRPr="00EC63D1">
              <w:rPr>
                <w:b/>
              </w:rPr>
              <w:t>roblem</w:t>
            </w:r>
          </w:p>
        </w:tc>
      </w:tr>
      <w:tr w:rsidR="00DD5F5E" w:rsidRPr="003444A7" w14:paraId="6BF33E48" w14:textId="77777777" w:rsidTr="00DB1552">
        <w:tc>
          <w:tcPr>
            <w:tcW w:w="8296" w:type="dxa"/>
          </w:tcPr>
          <w:p w14:paraId="0AC9C067" w14:textId="77777777" w:rsidR="007436C8" w:rsidRPr="00DA2412" w:rsidRDefault="007436C8" w:rsidP="007436C8">
            <w:pPr>
              <w:pStyle w:val="ListParagraph"/>
              <w:widowControl w:val="0"/>
              <w:numPr>
                <w:ilvl w:val="0"/>
                <w:numId w:val="4"/>
              </w:numPr>
              <w:spacing w:before="80" w:after="80"/>
              <w:rPr>
                <w:b/>
              </w:rPr>
            </w:pPr>
            <w:r>
              <w:rPr>
                <w:b/>
              </w:rPr>
              <w:t>Challenges in b</w:t>
            </w:r>
            <w:r w:rsidRPr="00EC63D1">
              <w:rPr>
                <w:b/>
              </w:rPr>
              <w:t xml:space="preserve">alancing AML/CFT </w:t>
            </w:r>
            <w:r>
              <w:rPr>
                <w:b/>
              </w:rPr>
              <w:t>r</w:t>
            </w:r>
            <w:r w:rsidRPr="00EC63D1">
              <w:rPr>
                <w:b/>
              </w:rPr>
              <w:t xml:space="preserve">equirements and </w:t>
            </w:r>
            <w:r>
              <w:rPr>
                <w:b/>
              </w:rPr>
              <w:t>f</w:t>
            </w:r>
            <w:r w:rsidRPr="00EC63D1">
              <w:rPr>
                <w:b/>
              </w:rPr>
              <w:t xml:space="preserve">inancial </w:t>
            </w:r>
            <w:r>
              <w:rPr>
                <w:b/>
              </w:rPr>
              <w:t>i</w:t>
            </w:r>
            <w:r w:rsidRPr="00EC63D1">
              <w:rPr>
                <w:b/>
              </w:rPr>
              <w:t>nclusion</w:t>
            </w:r>
          </w:p>
          <w:p w14:paraId="78E6DFD2" w14:textId="77777777" w:rsidR="007436C8" w:rsidRPr="00DD5F5E" w:rsidRDefault="007436C8" w:rsidP="007436C8">
            <w:pPr>
              <w:widowControl w:val="0"/>
              <w:spacing w:before="80" w:after="80"/>
            </w:pPr>
            <w:r w:rsidRPr="00DD5F5E">
              <w:t>Examples could cover (non-exhaustive list):</w:t>
            </w:r>
          </w:p>
          <w:p w14:paraId="2410EC24" w14:textId="4956B2E7" w:rsidR="00DD5F5E" w:rsidRPr="008773D1" w:rsidRDefault="007436C8" w:rsidP="008773D1">
            <w:pPr>
              <w:pStyle w:val="Para"/>
              <w:numPr>
                <w:ilvl w:val="0"/>
                <w:numId w:val="6"/>
              </w:numPr>
              <w:spacing w:before="80" w:after="80"/>
              <w:jc w:val="both"/>
            </w:pPr>
            <w:r w:rsidRPr="00321DD0">
              <w:t xml:space="preserve">Cases of </w:t>
            </w:r>
            <w:r w:rsidR="009F67A3">
              <w:t>challenges</w:t>
            </w:r>
            <w:r w:rsidRPr="00321DD0">
              <w:t xml:space="preserve"> in implementing simplified measures for AML/CFT</w:t>
            </w:r>
            <w:r w:rsidR="008773D1">
              <w:t xml:space="preserve"> (e.g. limits posed by regulations on the use of technological solutions)</w:t>
            </w:r>
          </w:p>
          <w:p w14:paraId="4D525E2A" w14:textId="4C96994B" w:rsidR="00155A56" w:rsidRPr="00155A56" w:rsidRDefault="00155A56" w:rsidP="00596A54">
            <w:pPr>
              <w:pStyle w:val="Para"/>
              <w:numPr>
                <w:ilvl w:val="0"/>
                <w:numId w:val="6"/>
              </w:numPr>
              <w:spacing w:before="80" w:after="80"/>
              <w:jc w:val="both"/>
              <w:rPr>
                <w:bCs/>
              </w:rPr>
            </w:pPr>
            <w:r w:rsidRPr="00596A54">
              <w:rPr>
                <w:bCs/>
              </w:rPr>
              <w:t xml:space="preserve">Cases of unintended </w:t>
            </w:r>
            <w:r>
              <w:rPr>
                <w:bCs/>
              </w:rPr>
              <w:t>financial exclusion</w:t>
            </w:r>
            <w:r w:rsidR="00835E91">
              <w:rPr>
                <w:bCs/>
              </w:rPr>
              <w:t xml:space="preserve"> or de-risking</w:t>
            </w:r>
            <w:r>
              <w:rPr>
                <w:bCs/>
              </w:rPr>
              <w:t xml:space="preserve"> linked to the</w:t>
            </w:r>
            <w:r w:rsidRPr="00596A54">
              <w:rPr>
                <w:bCs/>
              </w:rPr>
              <w:t xml:space="preserve"> implement</w:t>
            </w:r>
            <w:r>
              <w:rPr>
                <w:bCs/>
              </w:rPr>
              <w:t xml:space="preserve">ation of </w:t>
            </w:r>
            <w:r w:rsidRPr="00596A54">
              <w:rPr>
                <w:bCs/>
              </w:rPr>
              <w:t>AML/CFT measures</w:t>
            </w:r>
          </w:p>
        </w:tc>
      </w:tr>
      <w:tr w:rsidR="00DD5F5E" w:rsidRPr="003444A7" w14:paraId="6DA51AC5" w14:textId="77777777" w:rsidTr="00596A54">
        <w:tc>
          <w:tcPr>
            <w:tcW w:w="8296" w:type="dxa"/>
            <w:shd w:val="clear" w:color="auto" w:fill="D9D9D9" w:themeFill="background1" w:themeFillShade="D9"/>
          </w:tcPr>
          <w:p w14:paraId="6DA945DE" w14:textId="15873548" w:rsidR="00DD5F5E" w:rsidRPr="00596A54" w:rsidRDefault="00DD5F5E" w:rsidP="00DD5F5E">
            <w:pPr>
              <w:spacing w:before="80" w:after="80"/>
              <w:rPr>
                <w:b/>
                <w:bCs/>
              </w:rPr>
            </w:pPr>
            <w:r w:rsidRPr="00596A54">
              <w:rPr>
                <w:b/>
                <w:bCs/>
              </w:rPr>
              <w:t>Example</w:t>
            </w:r>
          </w:p>
          <w:p w14:paraId="11EA3D47" w14:textId="77777777" w:rsidR="00DD5F5E" w:rsidRPr="000B5DB0" w:rsidRDefault="00DD5F5E" w:rsidP="00DD5F5E">
            <w:pPr>
              <w:spacing w:before="80" w:after="80"/>
            </w:pPr>
          </w:p>
          <w:p w14:paraId="623D885C" w14:textId="77777777" w:rsidR="00DD5F5E" w:rsidRPr="000B5DB0" w:rsidRDefault="00DD5F5E" w:rsidP="00DD5F5E">
            <w:pPr>
              <w:spacing w:before="80" w:after="80"/>
            </w:pPr>
          </w:p>
        </w:tc>
      </w:tr>
      <w:tr w:rsidR="00DD5F5E" w:rsidRPr="003444A7" w14:paraId="1AD71214" w14:textId="77777777" w:rsidTr="00DB1552">
        <w:tc>
          <w:tcPr>
            <w:tcW w:w="8296" w:type="dxa"/>
          </w:tcPr>
          <w:p w14:paraId="18374176" w14:textId="1C030FDD" w:rsidR="00DD5F5E" w:rsidRPr="00596A54" w:rsidRDefault="00DD5F5E" w:rsidP="00596A54">
            <w:pPr>
              <w:widowControl w:val="0"/>
              <w:spacing w:before="80" w:after="80"/>
              <w:rPr>
                <w:b/>
              </w:rPr>
            </w:pPr>
            <w:r>
              <w:rPr>
                <w:b/>
              </w:rPr>
              <w:t xml:space="preserve">Inputs to Chapter 2 - </w:t>
            </w:r>
            <w:r w:rsidRPr="00EC63D1">
              <w:rPr>
                <w:b/>
              </w:rPr>
              <w:t xml:space="preserve">Implementing </w:t>
            </w:r>
            <w:r>
              <w:rPr>
                <w:b/>
              </w:rPr>
              <w:t>t</w:t>
            </w:r>
            <w:r w:rsidRPr="00EC63D1">
              <w:rPr>
                <w:b/>
              </w:rPr>
              <w:t xml:space="preserve">he </w:t>
            </w:r>
            <w:r w:rsidR="004145B4">
              <w:rPr>
                <w:b/>
              </w:rPr>
              <w:t>r</w:t>
            </w:r>
            <w:r w:rsidR="004145B4" w:rsidRPr="00EC63D1">
              <w:rPr>
                <w:b/>
              </w:rPr>
              <w:t>isk-</w:t>
            </w:r>
            <w:r w:rsidR="004145B4">
              <w:rPr>
                <w:b/>
              </w:rPr>
              <w:t>b</w:t>
            </w:r>
            <w:r w:rsidR="004145B4" w:rsidRPr="00EC63D1">
              <w:rPr>
                <w:b/>
              </w:rPr>
              <w:t xml:space="preserve">ased </w:t>
            </w:r>
            <w:r w:rsidR="004145B4">
              <w:rPr>
                <w:b/>
              </w:rPr>
              <w:t>a</w:t>
            </w:r>
            <w:r w:rsidR="004145B4" w:rsidRPr="00EC63D1">
              <w:rPr>
                <w:b/>
              </w:rPr>
              <w:t xml:space="preserve">pproach </w:t>
            </w:r>
            <w:r w:rsidR="004145B4">
              <w:rPr>
                <w:b/>
              </w:rPr>
              <w:t>i</w:t>
            </w:r>
            <w:r w:rsidR="004145B4" w:rsidRPr="00EC63D1">
              <w:rPr>
                <w:b/>
              </w:rPr>
              <w:t xml:space="preserve">n </w:t>
            </w:r>
            <w:r w:rsidR="004145B4">
              <w:rPr>
                <w:b/>
              </w:rPr>
              <w:t>a</w:t>
            </w:r>
            <w:r w:rsidR="004145B4" w:rsidRPr="00EC63D1">
              <w:rPr>
                <w:b/>
              </w:rPr>
              <w:t xml:space="preserve"> </w:t>
            </w:r>
            <w:r w:rsidR="004145B4">
              <w:rPr>
                <w:b/>
              </w:rPr>
              <w:t>f</w:t>
            </w:r>
            <w:r w:rsidR="004145B4" w:rsidRPr="00EC63D1">
              <w:rPr>
                <w:b/>
              </w:rPr>
              <w:t xml:space="preserve">inancial </w:t>
            </w:r>
            <w:r w:rsidR="004145B4">
              <w:rPr>
                <w:b/>
              </w:rPr>
              <w:t>i</w:t>
            </w:r>
            <w:r w:rsidR="004145B4" w:rsidRPr="00EC63D1">
              <w:rPr>
                <w:b/>
              </w:rPr>
              <w:t xml:space="preserve">nclusion </w:t>
            </w:r>
            <w:r w:rsidR="004145B4">
              <w:rPr>
                <w:b/>
              </w:rPr>
              <w:t>c</w:t>
            </w:r>
            <w:r w:rsidR="004145B4" w:rsidRPr="00EC63D1">
              <w:rPr>
                <w:b/>
              </w:rPr>
              <w:t>ontext</w:t>
            </w:r>
          </w:p>
        </w:tc>
      </w:tr>
      <w:tr w:rsidR="00DD5F5E" w:rsidRPr="003444A7" w14:paraId="5B3D5E4F" w14:textId="77777777" w:rsidTr="00DB1552">
        <w:tc>
          <w:tcPr>
            <w:tcW w:w="8296" w:type="dxa"/>
          </w:tcPr>
          <w:p w14:paraId="3A92AABB" w14:textId="7F13C6DF" w:rsidR="00DD5F5E" w:rsidRPr="007813A7" w:rsidRDefault="004145B4" w:rsidP="00DD5F5E">
            <w:pPr>
              <w:pStyle w:val="ListParagraph"/>
              <w:widowControl w:val="0"/>
              <w:numPr>
                <w:ilvl w:val="0"/>
                <w:numId w:val="4"/>
              </w:numPr>
              <w:spacing w:before="80" w:after="80"/>
            </w:pPr>
            <w:r w:rsidRPr="00E10BD6">
              <w:rPr>
                <w:b/>
              </w:rPr>
              <w:t xml:space="preserve">Risk </w:t>
            </w:r>
            <w:r>
              <w:rPr>
                <w:b/>
              </w:rPr>
              <w:t>a</w:t>
            </w:r>
            <w:r w:rsidRPr="00E10BD6">
              <w:rPr>
                <w:b/>
              </w:rPr>
              <w:t xml:space="preserve">ssessment </w:t>
            </w:r>
            <w:r>
              <w:rPr>
                <w:b/>
              </w:rPr>
              <w:t>t</w:t>
            </w:r>
            <w:r w:rsidRPr="00DA2412">
              <w:rPr>
                <w:b/>
              </w:rPr>
              <w:t xml:space="preserve">ools </w:t>
            </w:r>
            <w:r w:rsidR="002628DF">
              <w:rPr>
                <w:b/>
              </w:rPr>
              <w:t xml:space="preserve">and mechanisms </w:t>
            </w:r>
            <w:r w:rsidR="00DD5F5E" w:rsidRPr="00DA2412">
              <w:rPr>
                <w:b/>
              </w:rPr>
              <w:t xml:space="preserve">to </w:t>
            </w:r>
            <w:r>
              <w:rPr>
                <w:b/>
              </w:rPr>
              <w:t>identify</w:t>
            </w:r>
            <w:r w:rsidR="00DD5F5E" w:rsidRPr="00DA2412">
              <w:rPr>
                <w:b/>
              </w:rPr>
              <w:t xml:space="preserve"> low </w:t>
            </w:r>
            <w:r w:rsidR="002628DF">
              <w:rPr>
                <w:b/>
              </w:rPr>
              <w:t xml:space="preserve">ML/TF </w:t>
            </w:r>
            <w:r w:rsidR="00DD5F5E" w:rsidRPr="00DA2412">
              <w:rPr>
                <w:b/>
              </w:rPr>
              <w:t>risk and justify simplifications</w:t>
            </w:r>
            <w:r w:rsidR="002628DF">
              <w:rPr>
                <w:b/>
              </w:rPr>
              <w:t>, at an industry/</w:t>
            </w:r>
            <w:r w:rsidR="007D2BA7">
              <w:rPr>
                <w:b/>
              </w:rPr>
              <w:t>individual entity</w:t>
            </w:r>
            <w:r w:rsidR="002628DF">
              <w:rPr>
                <w:b/>
              </w:rPr>
              <w:t xml:space="preserve"> level</w:t>
            </w:r>
          </w:p>
          <w:p w14:paraId="27AC9B41" w14:textId="77777777" w:rsidR="00DD5F5E" w:rsidRPr="007813A7" w:rsidRDefault="00DD5F5E" w:rsidP="00DD5F5E">
            <w:pPr>
              <w:spacing w:before="80" w:after="80"/>
            </w:pPr>
            <w:r w:rsidRPr="007813A7">
              <w:t>Examples could cover (non</w:t>
            </w:r>
            <w:r>
              <w:t>-</w:t>
            </w:r>
            <w:r w:rsidRPr="007813A7">
              <w:t>exhaustive list):</w:t>
            </w:r>
          </w:p>
          <w:p w14:paraId="303C43C3" w14:textId="34C1504C" w:rsidR="00DD5F5E" w:rsidRDefault="00DD5F5E">
            <w:pPr>
              <w:pStyle w:val="Para"/>
              <w:numPr>
                <w:ilvl w:val="0"/>
                <w:numId w:val="12"/>
              </w:numPr>
              <w:spacing w:before="80" w:after="80"/>
            </w:pPr>
            <w:r w:rsidRPr="00ED7BB5">
              <w:t>Risk assessment methodologies developed by the industry</w:t>
            </w:r>
            <w:r>
              <w:t>/</w:t>
            </w:r>
            <w:r w:rsidR="00835E91">
              <w:t>individual entity</w:t>
            </w:r>
          </w:p>
          <w:p w14:paraId="4282360C" w14:textId="60CEFB11" w:rsidR="00155A56" w:rsidRPr="00596A54" w:rsidRDefault="00155A56" w:rsidP="00596A54">
            <w:pPr>
              <w:pStyle w:val="Para"/>
              <w:numPr>
                <w:ilvl w:val="0"/>
                <w:numId w:val="12"/>
              </w:numPr>
              <w:spacing w:before="80" w:after="80"/>
              <w:jc w:val="both"/>
            </w:pPr>
            <w:r w:rsidRPr="004145B4">
              <w:t xml:space="preserve">Engagement with the domestic authorities </w:t>
            </w:r>
            <w:r w:rsidR="00835E91">
              <w:t xml:space="preserve">on financial inclusion (e.g. </w:t>
            </w:r>
            <w:r w:rsidRPr="004145B4">
              <w:t xml:space="preserve">to </w:t>
            </w:r>
            <w:r w:rsidR="002628DF" w:rsidRPr="004145B4">
              <w:t>identify</w:t>
            </w:r>
            <w:r w:rsidRPr="004145B4">
              <w:t xml:space="preserve"> </w:t>
            </w:r>
            <w:r w:rsidR="002628DF" w:rsidRPr="004145B4">
              <w:t xml:space="preserve">areas of </w:t>
            </w:r>
            <w:r w:rsidR="00835E91">
              <w:t xml:space="preserve">lower </w:t>
            </w:r>
            <w:r w:rsidRPr="004145B4">
              <w:t xml:space="preserve">ML/TF risks, </w:t>
            </w:r>
            <w:r w:rsidR="00835E91">
              <w:t xml:space="preserve">promoting </w:t>
            </w:r>
            <w:r w:rsidRPr="004145B4">
              <w:t>financial inclusion objectives, etc</w:t>
            </w:r>
            <w:r w:rsidR="0038334E">
              <w:t>.</w:t>
            </w:r>
            <w:r w:rsidR="00835E91">
              <w:t>)</w:t>
            </w:r>
          </w:p>
          <w:p w14:paraId="674B9FC6" w14:textId="7F82A9B1" w:rsidR="00155A56" w:rsidRPr="00ED7BB5" w:rsidRDefault="00155A56" w:rsidP="00596A54">
            <w:pPr>
              <w:pStyle w:val="Para"/>
              <w:numPr>
                <w:ilvl w:val="0"/>
                <w:numId w:val="12"/>
              </w:numPr>
              <w:spacing w:before="80" w:after="80"/>
            </w:pPr>
            <w:r>
              <w:t xml:space="preserve">Engagement with sectors/customers </w:t>
            </w:r>
            <w:r w:rsidRPr="004145B4">
              <w:t xml:space="preserve">to </w:t>
            </w:r>
            <w:r w:rsidR="002628DF" w:rsidRPr="004145B4">
              <w:t>identify</w:t>
            </w:r>
            <w:r w:rsidRPr="004145B4">
              <w:t xml:space="preserve"> </w:t>
            </w:r>
            <w:r w:rsidR="000A385C">
              <w:t xml:space="preserve">lower </w:t>
            </w:r>
            <w:r w:rsidRPr="004145B4">
              <w:t>ML/TF risks</w:t>
            </w:r>
          </w:p>
        </w:tc>
      </w:tr>
      <w:tr w:rsidR="00DD5F5E" w:rsidRPr="003444A7" w14:paraId="0E5F8E99" w14:textId="77777777" w:rsidTr="00596A54">
        <w:tc>
          <w:tcPr>
            <w:tcW w:w="8296" w:type="dxa"/>
            <w:shd w:val="clear" w:color="auto" w:fill="D9D9D9" w:themeFill="background1" w:themeFillShade="D9"/>
          </w:tcPr>
          <w:p w14:paraId="6471DA3E" w14:textId="77777777" w:rsidR="00DD5F5E" w:rsidRPr="00596A54" w:rsidRDefault="00DD5F5E" w:rsidP="00DD5F5E">
            <w:pPr>
              <w:spacing w:before="80" w:after="80"/>
              <w:rPr>
                <w:b/>
                <w:bCs/>
              </w:rPr>
            </w:pPr>
            <w:r w:rsidRPr="00596A54">
              <w:rPr>
                <w:b/>
                <w:bCs/>
              </w:rPr>
              <w:t>Example:</w:t>
            </w:r>
          </w:p>
          <w:p w14:paraId="7ECE6472" w14:textId="77777777" w:rsidR="00DD5F5E" w:rsidRPr="00C30941" w:rsidRDefault="00DD5F5E" w:rsidP="00DD5F5E">
            <w:pPr>
              <w:spacing w:before="80" w:after="80"/>
            </w:pPr>
            <w:r w:rsidRPr="00C30941">
              <w:t xml:space="preserve"> </w:t>
            </w:r>
          </w:p>
          <w:p w14:paraId="5DAE9A3A" w14:textId="77777777" w:rsidR="00DD5F5E" w:rsidRPr="00DA0D5D" w:rsidRDefault="00DD5F5E" w:rsidP="00DD5F5E">
            <w:pPr>
              <w:spacing w:before="80" w:after="80"/>
            </w:pPr>
          </w:p>
        </w:tc>
      </w:tr>
      <w:tr w:rsidR="00DD5F5E" w:rsidRPr="003444A7" w14:paraId="5756F369" w14:textId="77777777" w:rsidTr="00DB1552">
        <w:tc>
          <w:tcPr>
            <w:tcW w:w="8296" w:type="dxa"/>
          </w:tcPr>
          <w:p w14:paraId="03E3DB0B" w14:textId="7182F9A5" w:rsidR="00DD5F5E" w:rsidRPr="00596A54" w:rsidRDefault="00DD5F5E" w:rsidP="00596A54">
            <w:pPr>
              <w:widowControl w:val="0"/>
              <w:spacing w:before="80" w:after="80"/>
              <w:rPr>
                <w:b/>
              </w:rPr>
            </w:pPr>
            <w:r>
              <w:rPr>
                <w:b/>
              </w:rPr>
              <w:t xml:space="preserve">Inputs to Chapter 3 - </w:t>
            </w:r>
            <w:r w:rsidR="0038334E" w:rsidRPr="00975B61">
              <w:rPr>
                <w:b/>
              </w:rPr>
              <w:t xml:space="preserve">Guidance </w:t>
            </w:r>
            <w:r w:rsidR="0038334E">
              <w:rPr>
                <w:b/>
              </w:rPr>
              <w:t>o</w:t>
            </w:r>
            <w:r w:rsidR="0038334E" w:rsidRPr="00975B61">
              <w:rPr>
                <w:b/>
              </w:rPr>
              <w:t xml:space="preserve">n </w:t>
            </w:r>
            <w:r w:rsidR="0038334E">
              <w:rPr>
                <w:b/>
              </w:rPr>
              <w:t>measures t</w:t>
            </w:r>
            <w:r w:rsidR="0038334E" w:rsidRPr="00975B61">
              <w:rPr>
                <w:b/>
              </w:rPr>
              <w:t xml:space="preserve">o </w:t>
            </w:r>
            <w:r w:rsidR="0038334E">
              <w:rPr>
                <w:b/>
              </w:rPr>
              <w:t>s</w:t>
            </w:r>
            <w:r w:rsidR="0038334E" w:rsidRPr="00975B61">
              <w:rPr>
                <w:b/>
              </w:rPr>
              <w:t xml:space="preserve">upport </w:t>
            </w:r>
            <w:r w:rsidR="0038334E">
              <w:rPr>
                <w:b/>
              </w:rPr>
              <w:t>f</w:t>
            </w:r>
            <w:r w:rsidR="0038334E" w:rsidRPr="00975B61">
              <w:rPr>
                <w:b/>
              </w:rPr>
              <w:t xml:space="preserve">inancial </w:t>
            </w:r>
            <w:r w:rsidR="0038334E">
              <w:rPr>
                <w:b/>
              </w:rPr>
              <w:t>i</w:t>
            </w:r>
            <w:r w:rsidR="0038334E" w:rsidRPr="00975B61">
              <w:rPr>
                <w:b/>
              </w:rPr>
              <w:t>nclusion</w:t>
            </w:r>
          </w:p>
        </w:tc>
      </w:tr>
      <w:tr w:rsidR="00DD5F5E" w:rsidRPr="003444A7" w14:paraId="7D5D3436" w14:textId="77777777" w:rsidTr="00DB1552">
        <w:tc>
          <w:tcPr>
            <w:tcW w:w="8296" w:type="dxa"/>
          </w:tcPr>
          <w:p w14:paraId="5925A4BB" w14:textId="48599897" w:rsidR="00DD5F5E" w:rsidRPr="00DA2412" w:rsidRDefault="00DD5F5E" w:rsidP="00DD5F5E">
            <w:pPr>
              <w:pStyle w:val="ListParagraph"/>
              <w:widowControl w:val="0"/>
              <w:numPr>
                <w:ilvl w:val="0"/>
                <w:numId w:val="4"/>
              </w:numPr>
              <w:spacing w:before="80" w:after="80"/>
              <w:rPr>
                <w:b/>
              </w:rPr>
            </w:pPr>
            <w:r w:rsidRPr="00DA2412">
              <w:rPr>
                <w:b/>
              </w:rPr>
              <w:t xml:space="preserve">AML/CFT </w:t>
            </w:r>
            <w:r w:rsidR="009F67A3">
              <w:rPr>
                <w:b/>
              </w:rPr>
              <w:t>(including</w:t>
            </w:r>
            <w:r w:rsidRPr="00DA2412">
              <w:rPr>
                <w:b/>
              </w:rPr>
              <w:t xml:space="preserve"> CDD-related</w:t>
            </w:r>
            <w:r w:rsidR="009F67A3">
              <w:rPr>
                <w:b/>
              </w:rPr>
              <w:t>)</w:t>
            </w:r>
            <w:r w:rsidRPr="00DA2412">
              <w:rPr>
                <w:b/>
              </w:rPr>
              <w:t xml:space="preserve"> </w:t>
            </w:r>
            <w:r w:rsidR="0038334E">
              <w:rPr>
                <w:b/>
              </w:rPr>
              <w:t xml:space="preserve">measures </w:t>
            </w:r>
            <w:r w:rsidRPr="00DA2412">
              <w:rPr>
                <w:b/>
              </w:rPr>
              <w:t xml:space="preserve">to </w:t>
            </w:r>
            <w:r w:rsidR="00155A56">
              <w:rPr>
                <w:b/>
              </w:rPr>
              <w:t>s</w:t>
            </w:r>
            <w:r w:rsidRPr="00DA2412">
              <w:rPr>
                <w:b/>
              </w:rPr>
              <w:t xml:space="preserve">upport </w:t>
            </w:r>
            <w:r w:rsidR="00155A56">
              <w:rPr>
                <w:b/>
              </w:rPr>
              <w:t>f</w:t>
            </w:r>
            <w:r w:rsidRPr="00DA2412">
              <w:rPr>
                <w:b/>
              </w:rPr>
              <w:t xml:space="preserve">inancial </w:t>
            </w:r>
            <w:r w:rsidR="00155A56">
              <w:rPr>
                <w:b/>
              </w:rPr>
              <w:t>i</w:t>
            </w:r>
            <w:r>
              <w:rPr>
                <w:b/>
              </w:rPr>
              <w:t>nclusion</w:t>
            </w:r>
          </w:p>
          <w:p w14:paraId="142D8FA6" w14:textId="77777777" w:rsidR="00DD5F5E" w:rsidRPr="000B5DB0" w:rsidRDefault="00DD5F5E" w:rsidP="00DD5F5E">
            <w:pPr>
              <w:spacing w:before="80" w:after="80"/>
            </w:pPr>
            <w:r w:rsidRPr="00DA0D5D">
              <w:rPr>
                <w:rFonts w:cstheme="minorBidi"/>
              </w:rPr>
              <w:t>Examples could cover (non</w:t>
            </w:r>
            <w:r>
              <w:t>-</w:t>
            </w:r>
            <w:r w:rsidRPr="00DA0D5D">
              <w:rPr>
                <w:rFonts w:cstheme="minorBidi"/>
              </w:rPr>
              <w:t>exhaustive list):</w:t>
            </w:r>
          </w:p>
          <w:p w14:paraId="390980AA" w14:textId="2C38F374" w:rsidR="00DD5F5E" w:rsidRDefault="0038334E" w:rsidP="00596A54">
            <w:pPr>
              <w:pStyle w:val="Para"/>
              <w:numPr>
                <w:ilvl w:val="0"/>
                <w:numId w:val="10"/>
              </w:numPr>
              <w:spacing w:before="80" w:after="80"/>
              <w:jc w:val="both"/>
            </w:pPr>
            <w:r>
              <w:t>Measures</w:t>
            </w:r>
            <w:r w:rsidR="00DD5F5E">
              <w:t xml:space="preserve"> </w:t>
            </w:r>
            <w:r w:rsidR="007436C8">
              <w:t>by b</w:t>
            </w:r>
            <w:r w:rsidR="007436C8" w:rsidRPr="001E461F">
              <w:t>anks, credit unions, micro-</w:t>
            </w:r>
            <w:proofErr w:type="gramStart"/>
            <w:r w:rsidR="007436C8" w:rsidRPr="001E461F">
              <w:t>finance</w:t>
            </w:r>
            <w:proofErr w:type="gramEnd"/>
            <w:r w:rsidR="007436C8" w:rsidRPr="001E461F">
              <w:t xml:space="preserve"> and other financial institutions</w:t>
            </w:r>
            <w:r w:rsidR="007436C8">
              <w:t xml:space="preserve"> </w:t>
            </w:r>
            <w:r w:rsidR="00DD5F5E">
              <w:t xml:space="preserve">in enhancing access to and use of financial services by the </w:t>
            </w:r>
            <w:r w:rsidR="007212D1">
              <w:t xml:space="preserve">unserved or the </w:t>
            </w:r>
            <w:r w:rsidR="00DD5F5E">
              <w:t xml:space="preserve">underserved population </w:t>
            </w:r>
          </w:p>
          <w:p w14:paraId="3C97D982" w14:textId="77777777" w:rsidR="00DD5F5E" w:rsidRDefault="00DD5F5E" w:rsidP="00DD5F5E">
            <w:pPr>
              <w:pStyle w:val="Para"/>
              <w:numPr>
                <w:ilvl w:val="0"/>
                <w:numId w:val="10"/>
              </w:numPr>
              <w:spacing w:before="80" w:after="80"/>
            </w:pPr>
            <w:r w:rsidRPr="00DD5F5E">
              <w:t xml:space="preserve">Governance initiatives (trainings, etc.) to foster understanding of financial inclusion objectives </w:t>
            </w:r>
          </w:p>
          <w:p w14:paraId="12D7D6EE" w14:textId="19C9C8F3" w:rsidR="007436C8" w:rsidRPr="00DD5F5E" w:rsidRDefault="0038334E" w:rsidP="00596A54">
            <w:pPr>
              <w:pStyle w:val="Para"/>
              <w:numPr>
                <w:ilvl w:val="0"/>
                <w:numId w:val="10"/>
              </w:numPr>
              <w:spacing w:before="80" w:after="80"/>
            </w:pPr>
            <w:r>
              <w:t>Measures</w:t>
            </w:r>
            <w:r w:rsidR="007436C8">
              <w:t xml:space="preserve"> by stakeholders in facilitating AML/CFT </w:t>
            </w:r>
            <w:r w:rsidR="007212D1">
              <w:t>including</w:t>
            </w:r>
            <w:r w:rsidR="007436C8">
              <w:t xml:space="preserve"> CDD-related actions to support financial inclusion (e.g. knowledge exchange, regional initiatives, etc.)</w:t>
            </w:r>
          </w:p>
        </w:tc>
      </w:tr>
      <w:tr w:rsidR="00DD5F5E" w:rsidRPr="003444A7" w14:paraId="4D9F191F" w14:textId="77777777" w:rsidTr="00596A54">
        <w:tc>
          <w:tcPr>
            <w:tcW w:w="8296" w:type="dxa"/>
            <w:shd w:val="clear" w:color="auto" w:fill="D9D9D9" w:themeFill="background1" w:themeFillShade="D9"/>
          </w:tcPr>
          <w:p w14:paraId="17A2C482" w14:textId="77777777" w:rsidR="00DD5F5E" w:rsidRPr="00596A54" w:rsidRDefault="00DD5F5E" w:rsidP="00DD5F5E">
            <w:pPr>
              <w:spacing w:before="80" w:after="80"/>
              <w:rPr>
                <w:b/>
                <w:bCs/>
              </w:rPr>
            </w:pPr>
            <w:r w:rsidRPr="00596A54">
              <w:rPr>
                <w:b/>
                <w:bCs/>
              </w:rPr>
              <w:t>Example:</w:t>
            </w:r>
          </w:p>
          <w:p w14:paraId="5A597030" w14:textId="77777777" w:rsidR="00DD5F5E" w:rsidRPr="000B5DB0" w:rsidRDefault="00DD5F5E" w:rsidP="00DD5F5E">
            <w:pPr>
              <w:spacing w:before="80" w:after="80"/>
            </w:pPr>
          </w:p>
          <w:p w14:paraId="06C1103A" w14:textId="77777777" w:rsidR="00DD5F5E" w:rsidRDefault="00DD5F5E" w:rsidP="00DD5F5E">
            <w:pPr>
              <w:spacing w:before="80" w:after="80"/>
            </w:pPr>
          </w:p>
          <w:p w14:paraId="7C83213D" w14:textId="77777777" w:rsidR="00596A54" w:rsidRPr="00C30941" w:rsidRDefault="00596A54" w:rsidP="00DD5F5E">
            <w:pPr>
              <w:spacing w:before="80" w:after="80"/>
            </w:pPr>
          </w:p>
        </w:tc>
      </w:tr>
      <w:tr w:rsidR="00DD5F5E" w:rsidRPr="003444A7" w14:paraId="3A3969C3" w14:textId="77777777" w:rsidTr="0038334E">
        <w:trPr>
          <w:trHeight w:val="150"/>
        </w:trPr>
        <w:tc>
          <w:tcPr>
            <w:tcW w:w="8296" w:type="dxa"/>
          </w:tcPr>
          <w:p w14:paraId="7200E03D" w14:textId="047F1E91" w:rsidR="00DD5F5E" w:rsidRPr="000B5DB0" w:rsidRDefault="00DD5F5E" w:rsidP="00DD5F5E">
            <w:pPr>
              <w:pStyle w:val="ListParagraph"/>
              <w:widowControl w:val="0"/>
              <w:numPr>
                <w:ilvl w:val="0"/>
                <w:numId w:val="4"/>
              </w:numPr>
              <w:spacing w:before="80" w:after="80"/>
              <w:rPr>
                <w:b/>
              </w:rPr>
            </w:pPr>
            <w:r w:rsidRPr="00E10BD6">
              <w:rPr>
                <w:b/>
              </w:rPr>
              <w:lastRenderedPageBreak/>
              <w:t xml:space="preserve">Products </w:t>
            </w:r>
            <w:r>
              <w:rPr>
                <w:b/>
              </w:rPr>
              <w:t>a</w:t>
            </w:r>
            <w:r w:rsidRPr="00E10BD6">
              <w:rPr>
                <w:b/>
              </w:rPr>
              <w:t xml:space="preserve">nd </w:t>
            </w:r>
            <w:r w:rsidR="00155A56">
              <w:rPr>
                <w:b/>
              </w:rPr>
              <w:t>s</w:t>
            </w:r>
            <w:r w:rsidRPr="00E10BD6">
              <w:rPr>
                <w:b/>
              </w:rPr>
              <w:t xml:space="preserve">ervices </w:t>
            </w:r>
            <w:r>
              <w:rPr>
                <w:b/>
              </w:rPr>
              <w:t>t</w:t>
            </w:r>
            <w:r w:rsidRPr="00E10BD6">
              <w:rPr>
                <w:b/>
              </w:rPr>
              <w:t xml:space="preserve">hat </w:t>
            </w:r>
            <w:r w:rsidR="00155A56">
              <w:rPr>
                <w:b/>
              </w:rPr>
              <w:t>t</w:t>
            </w:r>
            <w:r w:rsidRPr="00E10BD6">
              <w:rPr>
                <w:b/>
              </w:rPr>
              <w:t xml:space="preserve">arget </w:t>
            </w:r>
            <w:r>
              <w:rPr>
                <w:b/>
              </w:rPr>
              <w:t>t</w:t>
            </w:r>
            <w:r w:rsidRPr="00E10BD6">
              <w:rPr>
                <w:b/>
              </w:rPr>
              <w:t xml:space="preserve">he </w:t>
            </w:r>
            <w:r w:rsidR="00155A56">
              <w:rPr>
                <w:b/>
              </w:rPr>
              <w:t>f</w:t>
            </w:r>
            <w:r w:rsidRPr="00E10BD6">
              <w:rPr>
                <w:b/>
              </w:rPr>
              <w:t xml:space="preserve">inancially </w:t>
            </w:r>
            <w:r w:rsidR="00155A56">
              <w:rPr>
                <w:b/>
              </w:rPr>
              <w:t>e</w:t>
            </w:r>
            <w:r w:rsidRPr="00E10BD6">
              <w:rPr>
                <w:b/>
              </w:rPr>
              <w:t xml:space="preserve">xcluded </w:t>
            </w:r>
            <w:r>
              <w:rPr>
                <w:b/>
              </w:rPr>
              <w:t>a</w:t>
            </w:r>
            <w:r w:rsidRPr="00E10BD6">
              <w:rPr>
                <w:b/>
              </w:rPr>
              <w:t xml:space="preserve">nd </w:t>
            </w:r>
            <w:r w:rsidR="00155A56">
              <w:rPr>
                <w:b/>
              </w:rPr>
              <w:t>u</w:t>
            </w:r>
            <w:r w:rsidRPr="00E10BD6">
              <w:rPr>
                <w:b/>
              </w:rPr>
              <w:t xml:space="preserve">nderserved </w:t>
            </w:r>
            <w:r w:rsidR="00155A56">
              <w:rPr>
                <w:b/>
              </w:rPr>
              <w:t>g</w:t>
            </w:r>
            <w:r w:rsidRPr="00E10BD6">
              <w:rPr>
                <w:b/>
              </w:rPr>
              <w:t>roups</w:t>
            </w:r>
            <w:r>
              <w:rPr>
                <w:b/>
              </w:rPr>
              <w:t xml:space="preserve"> </w:t>
            </w:r>
            <w:r w:rsidRPr="00DA2412">
              <w:rPr>
                <w:b/>
              </w:rPr>
              <w:t xml:space="preserve">(and how they utilise the flexibility in </w:t>
            </w:r>
            <w:r w:rsidR="007212D1">
              <w:rPr>
                <w:b/>
              </w:rPr>
              <w:t xml:space="preserve">FATF </w:t>
            </w:r>
            <w:r w:rsidRPr="00DA2412">
              <w:rPr>
                <w:b/>
              </w:rPr>
              <w:t>Rec</w:t>
            </w:r>
            <w:r w:rsidR="007212D1">
              <w:rPr>
                <w:b/>
              </w:rPr>
              <w:t xml:space="preserve">ommendation </w:t>
            </w:r>
            <w:r w:rsidRPr="00DA2412">
              <w:rPr>
                <w:b/>
              </w:rPr>
              <w:t>10</w:t>
            </w:r>
            <w:r w:rsidR="007212D1">
              <w:rPr>
                <w:b/>
              </w:rPr>
              <w:t xml:space="preserve"> on Customer Due Diligence Measures</w:t>
            </w:r>
            <w:r w:rsidRPr="00DA2412">
              <w:rPr>
                <w:b/>
              </w:rPr>
              <w:t>)</w:t>
            </w:r>
          </w:p>
          <w:p w14:paraId="26A77AEC" w14:textId="77777777" w:rsidR="00DD5F5E" w:rsidRPr="000B5DB0" w:rsidRDefault="00DD5F5E" w:rsidP="00DD5F5E">
            <w:pPr>
              <w:spacing w:before="80" w:after="80"/>
            </w:pPr>
            <w:r w:rsidRPr="00DA0D5D">
              <w:rPr>
                <w:rFonts w:cstheme="minorBidi"/>
              </w:rPr>
              <w:t>Examples could cover (non</w:t>
            </w:r>
            <w:r>
              <w:t>-</w:t>
            </w:r>
            <w:r w:rsidRPr="00DA0D5D">
              <w:rPr>
                <w:rFonts w:cstheme="minorBidi"/>
              </w:rPr>
              <w:t>exhaustive list):</w:t>
            </w:r>
          </w:p>
          <w:p w14:paraId="022385D5" w14:textId="165973BE" w:rsidR="00DD5F5E" w:rsidRDefault="00DD5F5E" w:rsidP="00596A54">
            <w:pPr>
              <w:pStyle w:val="Para"/>
              <w:numPr>
                <w:ilvl w:val="0"/>
                <w:numId w:val="5"/>
              </w:numPr>
              <w:spacing w:before="80" w:after="80"/>
              <w:jc w:val="both"/>
            </w:pPr>
            <w:r>
              <w:t xml:space="preserve">Design and implementation of low-risk financial products </w:t>
            </w:r>
            <w:r w:rsidR="007212D1">
              <w:t xml:space="preserve">or services </w:t>
            </w:r>
            <w:r>
              <w:t xml:space="preserve">with restricted functionality to limit the </w:t>
            </w:r>
            <w:r w:rsidR="007212D1">
              <w:t xml:space="preserve">potential </w:t>
            </w:r>
            <w:r>
              <w:t>of the relevant products and services to criminal abuse (e.g. small/low-risk bank accounts, micro insurance, pre-paid payment products</w:t>
            </w:r>
            <w:r w:rsidR="007212D1">
              <w:t xml:space="preserve"> with limits</w:t>
            </w:r>
            <w:r>
              <w:t>, restrictions on number or total value of transactions, etc.) to enhance the levels of financial inclusion</w:t>
            </w:r>
            <w:r w:rsidR="000E43EC">
              <w:t xml:space="preserve">, including experience of any potential </w:t>
            </w:r>
            <w:r w:rsidR="00146057">
              <w:t xml:space="preserve">unintended consequences </w:t>
            </w:r>
            <w:r w:rsidR="000E43EC">
              <w:t>(e.g. limiting access to more sophisticated financial products over time)</w:t>
            </w:r>
            <w:r w:rsidRPr="00DA0D5D">
              <w:rPr>
                <w:rFonts w:cstheme="minorBidi"/>
              </w:rPr>
              <w:t xml:space="preserve"> </w:t>
            </w:r>
          </w:p>
          <w:p w14:paraId="27D1E48B" w14:textId="77777777" w:rsidR="00DD5F5E" w:rsidRPr="000B5DB0" w:rsidRDefault="00DD5F5E" w:rsidP="00596A54">
            <w:pPr>
              <w:pStyle w:val="Para"/>
              <w:numPr>
                <w:ilvl w:val="0"/>
                <w:numId w:val="5"/>
              </w:numPr>
              <w:spacing w:before="80" w:after="80"/>
              <w:jc w:val="both"/>
            </w:pPr>
            <w:r>
              <w:t xml:space="preserve">Use of digital financial products and services (e.g. payments, transfers, savings, credit, insurance, securities, financial </w:t>
            </w:r>
            <w:proofErr w:type="gramStart"/>
            <w:r>
              <w:t>planning</w:t>
            </w:r>
            <w:proofErr w:type="gramEnd"/>
            <w:r>
              <w:t xml:space="preserve"> and account statements) to advance financial inclusion (such as branchless banking approaches)</w:t>
            </w:r>
          </w:p>
        </w:tc>
      </w:tr>
      <w:tr w:rsidR="00DD5F5E" w:rsidRPr="003444A7" w14:paraId="48E88E21" w14:textId="77777777" w:rsidTr="00596A54">
        <w:trPr>
          <w:trHeight w:val="222"/>
        </w:trPr>
        <w:tc>
          <w:tcPr>
            <w:tcW w:w="8296" w:type="dxa"/>
            <w:shd w:val="clear" w:color="auto" w:fill="D9D9D9" w:themeFill="background1" w:themeFillShade="D9"/>
          </w:tcPr>
          <w:p w14:paraId="479B3056" w14:textId="77777777" w:rsidR="00DD5F5E" w:rsidRPr="00596A54" w:rsidRDefault="00DD5F5E" w:rsidP="00DD5F5E">
            <w:pPr>
              <w:spacing w:before="80" w:after="80"/>
              <w:rPr>
                <w:b/>
                <w:bCs/>
              </w:rPr>
            </w:pPr>
            <w:r w:rsidRPr="00596A54">
              <w:rPr>
                <w:b/>
                <w:bCs/>
              </w:rPr>
              <w:t>Example:</w:t>
            </w:r>
          </w:p>
          <w:p w14:paraId="279A2C8F" w14:textId="77777777" w:rsidR="00DD5F5E" w:rsidRPr="000B5DB0" w:rsidRDefault="00DD5F5E" w:rsidP="00DD5F5E">
            <w:pPr>
              <w:spacing w:before="80" w:after="80"/>
            </w:pPr>
            <w:r w:rsidRPr="00DA0D5D">
              <w:rPr>
                <w:rFonts w:cstheme="minorBidi"/>
              </w:rPr>
              <w:t xml:space="preserve"> </w:t>
            </w:r>
          </w:p>
          <w:p w14:paraId="60AC3134" w14:textId="77777777" w:rsidR="00DD5F5E" w:rsidRPr="000B5DB0" w:rsidRDefault="00DD5F5E" w:rsidP="00DD5F5E">
            <w:pPr>
              <w:spacing w:before="80" w:after="80"/>
            </w:pPr>
          </w:p>
        </w:tc>
      </w:tr>
      <w:tr w:rsidR="00DD5F5E" w:rsidRPr="003444A7" w14:paraId="3C772B99" w14:textId="77777777" w:rsidTr="00DB1552">
        <w:trPr>
          <w:trHeight w:val="1765"/>
        </w:trPr>
        <w:tc>
          <w:tcPr>
            <w:tcW w:w="8296" w:type="dxa"/>
          </w:tcPr>
          <w:p w14:paraId="1F8444A0" w14:textId="3F4CD4BF" w:rsidR="00DD5F5E" w:rsidRPr="00C30941" w:rsidRDefault="00DD5F5E" w:rsidP="00DD5F5E">
            <w:pPr>
              <w:pStyle w:val="ListParagraph"/>
              <w:widowControl w:val="0"/>
              <w:numPr>
                <w:ilvl w:val="0"/>
                <w:numId w:val="4"/>
              </w:numPr>
              <w:spacing w:before="80" w:after="80"/>
            </w:pPr>
            <w:r>
              <w:rPr>
                <w:b/>
              </w:rPr>
              <w:t xml:space="preserve">Tiered </w:t>
            </w:r>
            <w:r w:rsidR="00155A56">
              <w:rPr>
                <w:b/>
              </w:rPr>
              <w:t>c</w:t>
            </w:r>
            <w:r>
              <w:rPr>
                <w:b/>
              </w:rPr>
              <w:t xml:space="preserve">ustomer </w:t>
            </w:r>
            <w:r w:rsidR="00155A56">
              <w:rPr>
                <w:b/>
              </w:rPr>
              <w:t>d</w:t>
            </w:r>
            <w:r>
              <w:rPr>
                <w:b/>
              </w:rPr>
              <w:t xml:space="preserve">ue </w:t>
            </w:r>
            <w:r w:rsidR="00155A56">
              <w:rPr>
                <w:b/>
              </w:rPr>
              <w:t>d</w:t>
            </w:r>
            <w:r>
              <w:rPr>
                <w:b/>
              </w:rPr>
              <w:t xml:space="preserve">iligence (CDD) </w:t>
            </w:r>
            <w:r w:rsidR="00155A56">
              <w:rPr>
                <w:b/>
              </w:rPr>
              <w:t>r</w:t>
            </w:r>
            <w:r>
              <w:rPr>
                <w:b/>
              </w:rPr>
              <w:t>egime</w:t>
            </w:r>
          </w:p>
          <w:p w14:paraId="30495E61" w14:textId="77777777" w:rsidR="00DD5F5E" w:rsidRPr="00C30941" w:rsidRDefault="00DD5F5E" w:rsidP="00DD5F5E">
            <w:pPr>
              <w:spacing w:before="80" w:after="80"/>
            </w:pPr>
            <w:r w:rsidRPr="00C30941">
              <w:t>Examples could cover (non</w:t>
            </w:r>
            <w:r>
              <w:t>-</w:t>
            </w:r>
            <w:r w:rsidRPr="00C30941">
              <w:t>exhaustive list):</w:t>
            </w:r>
          </w:p>
          <w:p w14:paraId="09B6882F" w14:textId="77777777" w:rsidR="00DD5F5E" w:rsidRDefault="00DD5F5E" w:rsidP="00DD5F5E">
            <w:pPr>
              <w:pStyle w:val="Para"/>
              <w:numPr>
                <w:ilvl w:val="0"/>
                <w:numId w:val="9"/>
              </w:numPr>
              <w:spacing w:before="80" w:after="80"/>
            </w:pPr>
            <w:r>
              <w:t xml:space="preserve">“Progressive” CDD approach where clients have access to a range of different account functionalities </w:t>
            </w:r>
            <w:r w:rsidRPr="00DA2412">
              <w:rPr>
                <w:color w:val="000000" w:themeColor="text1"/>
              </w:rPr>
              <w:t>depe</w:t>
            </w:r>
            <w:r w:rsidRPr="00C7031B">
              <w:t>nding on the risks associated with the functionalities/products/services offered</w:t>
            </w:r>
            <w:r w:rsidRPr="00DA2412">
              <w:rPr>
                <w:color w:val="000000" w:themeColor="text1"/>
                <w:shd w:val="clear" w:color="auto" w:fill="FFF2CC" w:themeFill="accent4" w:themeFillTint="33"/>
              </w:rPr>
              <w:t xml:space="preserve"> </w:t>
            </w:r>
          </w:p>
          <w:p w14:paraId="37F8FAE4" w14:textId="77777777" w:rsidR="00DD5F5E" w:rsidRDefault="00DD5F5E" w:rsidP="00DD5F5E">
            <w:pPr>
              <w:pStyle w:val="Para"/>
              <w:numPr>
                <w:ilvl w:val="0"/>
                <w:numId w:val="9"/>
              </w:numPr>
              <w:spacing w:before="80" w:after="80"/>
            </w:pPr>
            <w:r>
              <w:t>Parameters for the thresholds applicable to the tiered CDD approach</w:t>
            </w:r>
          </w:p>
          <w:p w14:paraId="65BDC68E" w14:textId="77777777" w:rsidR="00DD5F5E" w:rsidRPr="000B5DB0" w:rsidRDefault="00DD5F5E" w:rsidP="00DD5F5E">
            <w:pPr>
              <w:pStyle w:val="Para"/>
              <w:numPr>
                <w:ilvl w:val="0"/>
                <w:numId w:val="9"/>
              </w:numPr>
              <w:spacing w:before="80" w:after="80"/>
            </w:pPr>
            <w:r>
              <w:t>Ensuring capacity and mitigative measures in place for tiered CDD regime</w:t>
            </w:r>
          </w:p>
        </w:tc>
      </w:tr>
      <w:tr w:rsidR="00DD5F5E" w:rsidRPr="003444A7" w14:paraId="7D19146D" w14:textId="77777777" w:rsidTr="00596A54">
        <w:trPr>
          <w:trHeight w:val="59"/>
        </w:trPr>
        <w:tc>
          <w:tcPr>
            <w:tcW w:w="8296" w:type="dxa"/>
            <w:shd w:val="clear" w:color="auto" w:fill="D9D9D9" w:themeFill="background1" w:themeFillShade="D9"/>
          </w:tcPr>
          <w:p w14:paraId="42D069A5" w14:textId="77777777" w:rsidR="00DD5F5E" w:rsidRPr="00596A54" w:rsidRDefault="00DD5F5E" w:rsidP="00DD5F5E">
            <w:pPr>
              <w:spacing w:before="80" w:after="80"/>
              <w:rPr>
                <w:b/>
                <w:bCs/>
              </w:rPr>
            </w:pPr>
            <w:r w:rsidRPr="00596A54">
              <w:rPr>
                <w:b/>
                <w:bCs/>
              </w:rPr>
              <w:t>Example:</w:t>
            </w:r>
          </w:p>
          <w:p w14:paraId="5071A958" w14:textId="77777777" w:rsidR="00DD5F5E" w:rsidRPr="000B5DB0" w:rsidRDefault="00DD5F5E" w:rsidP="00DD5F5E">
            <w:pPr>
              <w:spacing w:before="80" w:after="80"/>
            </w:pPr>
            <w:r w:rsidRPr="00DA0D5D">
              <w:rPr>
                <w:rFonts w:cstheme="minorBidi"/>
              </w:rPr>
              <w:t xml:space="preserve"> </w:t>
            </w:r>
          </w:p>
          <w:p w14:paraId="337A7CF8" w14:textId="77777777" w:rsidR="00DD5F5E" w:rsidRPr="000B5DB0" w:rsidRDefault="00DD5F5E" w:rsidP="00DD5F5E">
            <w:pPr>
              <w:spacing w:before="80" w:after="80"/>
              <w:rPr>
                <w:b/>
              </w:rPr>
            </w:pPr>
          </w:p>
        </w:tc>
      </w:tr>
      <w:tr w:rsidR="00DD5F5E" w:rsidRPr="003444A7" w14:paraId="7A208918" w14:textId="77777777" w:rsidTr="00596A54">
        <w:trPr>
          <w:trHeight w:val="1000"/>
        </w:trPr>
        <w:tc>
          <w:tcPr>
            <w:tcW w:w="8296" w:type="dxa"/>
          </w:tcPr>
          <w:p w14:paraId="46318DBD" w14:textId="0A0D911F" w:rsidR="00DD5F5E" w:rsidRPr="000B5DB0" w:rsidRDefault="00DD5F5E" w:rsidP="00DD5F5E">
            <w:pPr>
              <w:pStyle w:val="ListParagraph"/>
              <w:widowControl w:val="0"/>
              <w:numPr>
                <w:ilvl w:val="0"/>
                <w:numId w:val="4"/>
              </w:numPr>
              <w:spacing w:before="80" w:after="80"/>
            </w:pPr>
            <w:r>
              <w:rPr>
                <w:b/>
              </w:rPr>
              <w:t xml:space="preserve">Simplified </w:t>
            </w:r>
            <w:r w:rsidR="00155A56">
              <w:rPr>
                <w:b/>
              </w:rPr>
              <w:t>d</w:t>
            </w:r>
            <w:r>
              <w:rPr>
                <w:b/>
              </w:rPr>
              <w:t xml:space="preserve">ue </w:t>
            </w:r>
            <w:r w:rsidR="00155A56">
              <w:rPr>
                <w:b/>
              </w:rPr>
              <w:t>d</w:t>
            </w:r>
            <w:r>
              <w:rPr>
                <w:b/>
              </w:rPr>
              <w:t xml:space="preserve">iligence </w:t>
            </w:r>
            <w:r w:rsidR="00155A56">
              <w:rPr>
                <w:b/>
              </w:rPr>
              <w:t>r</w:t>
            </w:r>
            <w:r>
              <w:rPr>
                <w:b/>
              </w:rPr>
              <w:t>egime</w:t>
            </w:r>
            <w:r w:rsidRPr="00E10BD6">
              <w:rPr>
                <w:b/>
              </w:rPr>
              <w:t xml:space="preserve"> </w:t>
            </w:r>
            <w:r>
              <w:rPr>
                <w:b/>
              </w:rPr>
              <w:t>(including a</w:t>
            </w:r>
            <w:r w:rsidRPr="000B5DB0">
              <w:rPr>
                <w:b/>
              </w:rPr>
              <w:t xml:space="preserve">ddressing </w:t>
            </w:r>
            <w:r w:rsidR="00155A56">
              <w:rPr>
                <w:b/>
              </w:rPr>
              <w:t>c</w:t>
            </w:r>
            <w:r w:rsidRPr="000B5DB0">
              <w:rPr>
                <w:b/>
              </w:rPr>
              <w:t xml:space="preserve">ustomer </w:t>
            </w:r>
            <w:r w:rsidR="00155A56">
              <w:rPr>
                <w:b/>
              </w:rPr>
              <w:t>i</w:t>
            </w:r>
            <w:r w:rsidRPr="000B5DB0">
              <w:rPr>
                <w:b/>
              </w:rPr>
              <w:t>dentification/</w:t>
            </w:r>
            <w:r w:rsidR="00155A56">
              <w:rPr>
                <w:b/>
              </w:rPr>
              <w:t>i</w:t>
            </w:r>
            <w:r w:rsidRPr="000B5DB0">
              <w:rPr>
                <w:b/>
              </w:rPr>
              <w:t xml:space="preserve">dentity </w:t>
            </w:r>
            <w:r w:rsidR="00155A56">
              <w:rPr>
                <w:b/>
              </w:rPr>
              <w:t>v</w:t>
            </w:r>
            <w:r w:rsidRPr="000B5DB0">
              <w:rPr>
                <w:b/>
              </w:rPr>
              <w:t xml:space="preserve">erification </w:t>
            </w:r>
            <w:r w:rsidR="00155A56">
              <w:rPr>
                <w:b/>
              </w:rPr>
              <w:t>c</w:t>
            </w:r>
            <w:r w:rsidRPr="000B5DB0">
              <w:rPr>
                <w:b/>
              </w:rPr>
              <w:t>hallenges)</w:t>
            </w:r>
            <w:r>
              <w:rPr>
                <w:b/>
              </w:rPr>
              <w:t xml:space="preserve"> </w:t>
            </w:r>
          </w:p>
          <w:p w14:paraId="7617541D" w14:textId="77777777" w:rsidR="00DD5F5E" w:rsidRPr="000B5DB0" w:rsidRDefault="00DD5F5E" w:rsidP="00DD5F5E">
            <w:pPr>
              <w:spacing w:before="80" w:after="80"/>
            </w:pPr>
            <w:r w:rsidRPr="00DA0D5D">
              <w:rPr>
                <w:rFonts w:cstheme="minorBidi"/>
              </w:rPr>
              <w:t>Examples could cover (non</w:t>
            </w:r>
            <w:r>
              <w:t>-</w:t>
            </w:r>
            <w:r w:rsidRPr="00DA0D5D">
              <w:rPr>
                <w:rFonts w:cstheme="minorBidi"/>
              </w:rPr>
              <w:t>exhaustive list):</w:t>
            </w:r>
          </w:p>
          <w:p w14:paraId="7802CF2C" w14:textId="5C15CED4" w:rsidR="00DD5F5E" w:rsidRDefault="00DD5F5E" w:rsidP="00DD5F5E">
            <w:pPr>
              <w:pStyle w:val="Para"/>
              <w:numPr>
                <w:ilvl w:val="0"/>
                <w:numId w:val="3"/>
              </w:numPr>
              <w:spacing w:before="80" w:after="80"/>
            </w:pPr>
            <w:r>
              <w:t>Reduction o</w:t>
            </w:r>
            <w:r w:rsidR="00874F12">
              <w:t>f</w:t>
            </w:r>
            <w:r>
              <w:t xml:space="preserve"> the extent of identification information required</w:t>
            </w:r>
          </w:p>
          <w:p w14:paraId="1ED2C7E4" w14:textId="77777777" w:rsidR="00DD5F5E" w:rsidRPr="000B5DB0" w:rsidRDefault="00DD5F5E" w:rsidP="00DD5F5E">
            <w:pPr>
              <w:pStyle w:val="Para"/>
              <w:numPr>
                <w:ilvl w:val="0"/>
                <w:numId w:val="3"/>
              </w:numPr>
              <w:spacing w:before="80" w:after="80"/>
            </w:pPr>
            <w:r>
              <w:t xml:space="preserve">Use of alternative identification means or documents </w:t>
            </w:r>
          </w:p>
          <w:p w14:paraId="174B47E1" w14:textId="77777777" w:rsidR="00DD5F5E" w:rsidRPr="000B5DB0" w:rsidRDefault="00DD5F5E" w:rsidP="00DD5F5E">
            <w:pPr>
              <w:pStyle w:val="Para"/>
              <w:numPr>
                <w:ilvl w:val="0"/>
                <w:numId w:val="3"/>
              </w:numPr>
              <w:autoSpaceDE w:val="0"/>
              <w:autoSpaceDN w:val="0"/>
              <w:adjustRightInd w:val="0"/>
              <w:spacing w:before="80" w:after="80"/>
              <w:rPr>
                <w:b/>
              </w:rPr>
            </w:pPr>
            <w:r w:rsidRPr="00DA2412">
              <w:t xml:space="preserve">Use of innovative technological solutions (e.g. biometrics, voice prints, electronically certified copies, </w:t>
            </w:r>
            <w:proofErr w:type="spellStart"/>
            <w:r w:rsidRPr="00DA2412">
              <w:t>eKYC</w:t>
            </w:r>
            <w:proofErr w:type="spellEnd"/>
            <w:r>
              <w:t xml:space="preserve"> processes, etc.)</w:t>
            </w:r>
          </w:p>
          <w:p w14:paraId="3E11323E" w14:textId="77777777" w:rsidR="00DD5F5E" w:rsidRPr="000B5DB0" w:rsidRDefault="00DD5F5E" w:rsidP="00DD5F5E">
            <w:pPr>
              <w:pStyle w:val="Para"/>
              <w:numPr>
                <w:ilvl w:val="0"/>
                <w:numId w:val="3"/>
              </w:numPr>
              <w:autoSpaceDE w:val="0"/>
              <w:autoSpaceDN w:val="0"/>
              <w:adjustRightInd w:val="0"/>
              <w:spacing w:before="80" w:after="80"/>
              <w:rPr>
                <w:b/>
              </w:rPr>
            </w:pPr>
            <w:r>
              <w:t>Specific means of identification for targeted groups of customers (e.g. asylum seekers and refugees)</w:t>
            </w:r>
          </w:p>
          <w:p w14:paraId="34C15482" w14:textId="77777777" w:rsidR="00DD5F5E" w:rsidRPr="000B5DB0" w:rsidRDefault="00DD5F5E" w:rsidP="00DD5F5E">
            <w:pPr>
              <w:pStyle w:val="Para"/>
              <w:numPr>
                <w:ilvl w:val="0"/>
                <w:numId w:val="3"/>
              </w:numPr>
              <w:autoSpaceDE w:val="0"/>
              <w:autoSpaceDN w:val="0"/>
              <w:adjustRightInd w:val="0"/>
              <w:spacing w:before="80" w:after="80"/>
            </w:pPr>
            <w:r>
              <w:t>Postponing the verification of the identification information</w:t>
            </w:r>
          </w:p>
          <w:p w14:paraId="77D3CCD9" w14:textId="77777777" w:rsidR="00DD5F5E" w:rsidRPr="00DA2412" w:rsidRDefault="00DD5F5E" w:rsidP="00DD5F5E">
            <w:pPr>
              <w:pStyle w:val="Para"/>
              <w:numPr>
                <w:ilvl w:val="0"/>
                <w:numId w:val="3"/>
              </w:numPr>
              <w:autoSpaceDE w:val="0"/>
              <w:autoSpaceDN w:val="0"/>
              <w:adjustRightInd w:val="0"/>
              <w:spacing w:before="80" w:after="80"/>
            </w:pPr>
            <w:r>
              <w:t xml:space="preserve">Identifying and verifying the beneficial owner based on information from the </w:t>
            </w:r>
            <w:r w:rsidRPr="00DA2412">
              <w:t>customer’s profile</w:t>
            </w:r>
          </w:p>
          <w:p w14:paraId="1366A7EE" w14:textId="77777777" w:rsidR="00DD5F5E" w:rsidRPr="00DA2412" w:rsidRDefault="00DD5F5E" w:rsidP="00DD5F5E">
            <w:pPr>
              <w:pStyle w:val="Para"/>
              <w:numPr>
                <w:ilvl w:val="0"/>
                <w:numId w:val="3"/>
              </w:numPr>
              <w:autoSpaceDE w:val="0"/>
              <w:autoSpaceDN w:val="0"/>
              <w:adjustRightInd w:val="0"/>
              <w:spacing w:before="80" w:after="80"/>
            </w:pPr>
            <w:r w:rsidRPr="00DA2412">
              <w:lastRenderedPageBreak/>
              <w:t>Inferring the nature and purpose from the product design or customer profile</w:t>
            </w:r>
          </w:p>
          <w:p w14:paraId="64451C1E" w14:textId="77777777" w:rsidR="00DD5F5E" w:rsidRPr="00DA2412" w:rsidRDefault="00DD5F5E" w:rsidP="00DD5F5E">
            <w:pPr>
              <w:pStyle w:val="Para"/>
              <w:numPr>
                <w:ilvl w:val="0"/>
                <w:numId w:val="3"/>
              </w:numPr>
              <w:autoSpaceDE w:val="0"/>
              <w:autoSpaceDN w:val="0"/>
              <w:adjustRightInd w:val="0"/>
              <w:spacing w:before="80" w:after="80"/>
            </w:pPr>
            <w:r w:rsidRPr="00DA2412">
              <w:t>Simplifications related to address verification</w:t>
            </w:r>
          </w:p>
          <w:p w14:paraId="4A548FC0" w14:textId="77777777" w:rsidR="00DD5F5E" w:rsidRPr="00CC47B8" w:rsidRDefault="00DD5F5E" w:rsidP="00DD5F5E">
            <w:pPr>
              <w:pStyle w:val="Para"/>
              <w:numPr>
                <w:ilvl w:val="0"/>
                <w:numId w:val="3"/>
              </w:numPr>
              <w:autoSpaceDE w:val="0"/>
              <w:autoSpaceDN w:val="0"/>
              <w:adjustRightInd w:val="0"/>
              <w:spacing w:before="80" w:after="80"/>
            </w:pPr>
            <w:r w:rsidRPr="009056A2">
              <w:t>Procedures specifically applied in lower-risk scenarios (e.g. exemptions)</w:t>
            </w:r>
            <w:r>
              <w:t xml:space="preserve"> </w:t>
            </w:r>
          </w:p>
          <w:p w14:paraId="291BA553" w14:textId="77777777" w:rsidR="00DD5F5E" w:rsidRPr="000B5DB0" w:rsidRDefault="00DD5F5E" w:rsidP="00DD5F5E">
            <w:pPr>
              <w:pStyle w:val="Para"/>
              <w:numPr>
                <w:ilvl w:val="0"/>
                <w:numId w:val="3"/>
              </w:numPr>
              <w:autoSpaceDE w:val="0"/>
              <w:autoSpaceDN w:val="0"/>
              <w:adjustRightInd w:val="0"/>
              <w:spacing w:before="80" w:after="80"/>
            </w:pPr>
            <w:r>
              <w:t>Other examples of SDD measures (e.g. reducing the frequency of customer identification updates)</w:t>
            </w:r>
          </w:p>
          <w:p w14:paraId="24A21C33" w14:textId="77777777" w:rsidR="00DD5F5E" w:rsidRPr="000B5DB0" w:rsidRDefault="00DD5F5E" w:rsidP="00DD5F5E">
            <w:pPr>
              <w:pStyle w:val="Para"/>
              <w:numPr>
                <w:ilvl w:val="0"/>
                <w:numId w:val="3"/>
              </w:numPr>
              <w:autoSpaceDE w:val="0"/>
              <w:autoSpaceDN w:val="0"/>
              <w:adjustRightInd w:val="0"/>
              <w:spacing w:before="80" w:after="80"/>
              <w:rPr>
                <w:b/>
              </w:rPr>
            </w:pPr>
            <w:r>
              <w:t>Ongoing monitoring of the relationship</w:t>
            </w:r>
          </w:p>
        </w:tc>
      </w:tr>
      <w:tr w:rsidR="007436C8" w:rsidRPr="003444A7" w14:paraId="225ABCD1" w14:textId="77777777" w:rsidTr="00596A54">
        <w:tc>
          <w:tcPr>
            <w:tcW w:w="8296" w:type="dxa"/>
            <w:shd w:val="clear" w:color="auto" w:fill="D9D9D9" w:themeFill="background1" w:themeFillShade="D9"/>
          </w:tcPr>
          <w:p w14:paraId="58F4C616" w14:textId="77777777" w:rsidR="007436C8" w:rsidRPr="00596A54" w:rsidRDefault="007436C8" w:rsidP="007436C8">
            <w:pPr>
              <w:spacing w:before="80" w:after="80"/>
              <w:rPr>
                <w:b/>
                <w:bCs/>
              </w:rPr>
            </w:pPr>
            <w:r w:rsidRPr="00596A54">
              <w:rPr>
                <w:b/>
                <w:bCs/>
              </w:rPr>
              <w:lastRenderedPageBreak/>
              <w:t>Example:</w:t>
            </w:r>
          </w:p>
          <w:p w14:paraId="6C2D5675" w14:textId="5639A14E" w:rsidR="007436C8" w:rsidRPr="007436C8" w:rsidDel="00ED7BB5" w:rsidRDefault="007436C8" w:rsidP="007436C8">
            <w:pPr>
              <w:spacing w:before="80" w:after="80"/>
            </w:pPr>
          </w:p>
        </w:tc>
      </w:tr>
      <w:tr w:rsidR="00DD5F5E" w:rsidRPr="003444A7" w14:paraId="09D74BFA" w14:textId="77777777" w:rsidTr="00DB1552">
        <w:tc>
          <w:tcPr>
            <w:tcW w:w="8296" w:type="dxa"/>
          </w:tcPr>
          <w:p w14:paraId="21E28364" w14:textId="2926EDAA" w:rsidR="00DD5F5E" w:rsidRPr="00DA2412" w:rsidRDefault="00DD5F5E" w:rsidP="00DD5F5E">
            <w:pPr>
              <w:pStyle w:val="ListParagraph"/>
              <w:widowControl w:val="0"/>
              <w:numPr>
                <w:ilvl w:val="0"/>
                <w:numId w:val="4"/>
              </w:numPr>
              <w:spacing w:before="80" w:after="80"/>
              <w:rPr>
                <w:b/>
              </w:rPr>
            </w:pPr>
            <w:r w:rsidRPr="00DA2412">
              <w:rPr>
                <w:b/>
              </w:rPr>
              <w:t>Exemptions from CDD and other AML</w:t>
            </w:r>
            <w:r w:rsidR="00BE7B4C">
              <w:rPr>
                <w:b/>
              </w:rPr>
              <w:t>/</w:t>
            </w:r>
            <w:r w:rsidR="00F9382B">
              <w:rPr>
                <w:b/>
              </w:rPr>
              <w:t>CFT</w:t>
            </w:r>
            <w:r w:rsidRPr="00DA2412">
              <w:rPr>
                <w:b/>
              </w:rPr>
              <w:t xml:space="preserve"> requirements in limited circumstances to facilitate financial inclusion (if any)  </w:t>
            </w:r>
          </w:p>
        </w:tc>
      </w:tr>
      <w:tr w:rsidR="00DD5F5E" w:rsidRPr="003444A7" w14:paraId="1E0E2B9E" w14:textId="77777777" w:rsidTr="00596A54">
        <w:tc>
          <w:tcPr>
            <w:tcW w:w="8296" w:type="dxa"/>
            <w:shd w:val="clear" w:color="auto" w:fill="D9D9D9" w:themeFill="background1" w:themeFillShade="D9"/>
          </w:tcPr>
          <w:p w14:paraId="238A7596" w14:textId="77777777" w:rsidR="00DD5F5E" w:rsidRPr="00596A54" w:rsidRDefault="00DD5F5E" w:rsidP="00DD5F5E">
            <w:pPr>
              <w:spacing w:before="80" w:after="80"/>
              <w:rPr>
                <w:b/>
                <w:bCs/>
              </w:rPr>
            </w:pPr>
            <w:r w:rsidRPr="00596A54">
              <w:rPr>
                <w:b/>
                <w:bCs/>
              </w:rPr>
              <w:t>Example:</w:t>
            </w:r>
          </w:p>
          <w:p w14:paraId="11CDC513" w14:textId="77777777" w:rsidR="00DD5F5E" w:rsidRPr="00256DA0" w:rsidRDefault="00DD5F5E" w:rsidP="00DD5F5E">
            <w:pPr>
              <w:spacing w:before="80" w:after="80"/>
              <w:rPr>
                <w:highlight w:val="lightGray"/>
              </w:rPr>
            </w:pPr>
          </w:p>
        </w:tc>
      </w:tr>
      <w:tr w:rsidR="00DD5F5E" w:rsidRPr="003444A7" w14:paraId="37AC2A00" w14:textId="1CD21DFA" w:rsidTr="00DB1552">
        <w:tc>
          <w:tcPr>
            <w:tcW w:w="8296" w:type="dxa"/>
          </w:tcPr>
          <w:p w14:paraId="27173A91" w14:textId="55784F99" w:rsidR="00F9382B" w:rsidRPr="004521F2" w:rsidRDefault="00F9382B" w:rsidP="00DD5F5E">
            <w:pPr>
              <w:pStyle w:val="ListParagraph"/>
              <w:widowControl w:val="0"/>
              <w:numPr>
                <w:ilvl w:val="0"/>
                <w:numId w:val="4"/>
              </w:numPr>
              <w:spacing w:before="80" w:after="80"/>
              <w:rPr>
                <w:b/>
              </w:rPr>
            </w:pPr>
            <w:r w:rsidRPr="00596A54">
              <w:rPr>
                <w:b/>
              </w:rPr>
              <w:t>AML</w:t>
            </w:r>
            <w:r w:rsidR="00BE7B4C" w:rsidRPr="00596A54">
              <w:rPr>
                <w:b/>
              </w:rPr>
              <w:t>/</w:t>
            </w:r>
            <w:r w:rsidRPr="00596A54">
              <w:rPr>
                <w:b/>
              </w:rPr>
              <w:t>CFT requirements and digital solutions to support financial inclusion</w:t>
            </w:r>
          </w:p>
          <w:p w14:paraId="28FE1D06" w14:textId="211CD779" w:rsidR="00DD5F5E" w:rsidRPr="005D63D6" w:rsidRDefault="00DD5F5E" w:rsidP="00596A54">
            <w:pPr>
              <w:pStyle w:val="Para"/>
              <w:numPr>
                <w:ilvl w:val="0"/>
                <w:numId w:val="0"/>
              </w:numPr>
              <w:spacing w:before="80" w:after="80"/>
              <w:ind w:left="720"/>
            </w:pPr>
          </w:p>
        </w:tc>
      </w:tr>
      <w:tr w:rsidR="00DD5F5E" w:rsidRPr="003444A7" w14:paraId="3CE4D257" w14:textId="09418A63" w:rsidTr="00596A54">
        <w:tc>
          <w:tcPr>
            <w:tcW w:w="8296" w:type="dxa"/>
            <w:shd w:val="clear" w:color="auto" w:fill="D9D9D9" w:themeFill="background1" w:themeFillShade="D9"/>
          </w:tcPr>
          <w:p w14:paraId="62D42308" w14:textId="42B4BCC2" w:rsidR="00DD5F5E" w:rsidRPr="00C30941" w:rsidRDefault="00DD5F5E" w:rsidP="00DD5F5E">
            <w:pPr>
              <w:spacing w:before="80" w:after="80"/>
            </w:pPr>
            <w:r w:rsidRPr="00596A54">
              <w:rPr>
                <w:b/>
                <w:bCs/>
              </w:rPr>
              <w:t>Example</w:t>
            </w:r>
            <w:r w:rsidRPr="00C30941">
              <w:t>:</w:t>
            </w:r>
          </w:p>
          <w:p w14:paraId="7F50CC5C" w14:textId="1DA3C23A" w:rsidR="00DD5F5E" w:rsidRPr="00C30941" w:rsidRDefault="00DD5F5E" w:rsidP="00DD5F5E">
            <w:pPr>
              <w:spacing w:before="80" w:after="80"/>
            </w:pPr>
            <w:r w:rsidRPr="00C30941">
              <w:t xml:space="preserve"> </w:t>
            </w:r>
          </w:p>
          <w:p w14:paraId="59BCD92F" w14:textId="2E5EE345" w:rsidR="00DD5F5E" w:rsidRPr="00E10BD6" w:rsidRDefault="00DD5F5E" w:rsidP="00DD5F5E">
            <w:pPr>
              <w:spacing w:before="80" w:after="80"/>
            </w:pPr>
          </w:p>
        </w:tc>
      </w:tr>
      <w:tr w:rsidR="00DD5F5E" w:rsidRPr="00ED7BB5" w14:paraId="0CB23540" w14:textId="77777777" w:rsidTr="00ED7BB5">
        <w:tc>
          <w:tcPr>
            <w:tcW w:w="8296" w:type="dxa"/>
            <w:tcBorders>
              <w:top w:val="single" w:sz="12" w:space="0" w:color="auto"/>
            </w:tcBorders>
          </w:tcPr>
          <w:p w14:paraId="48632CC0" w14:textId="62638B1C" w:rsidR="00DD5F5E" w:rsidRDefault="00DD5F5E" w:rsidP="00DD5F5E">
            <w:pPr>
              <w:spacing w:before="80" w:after="80"/>
              <w:rPr>
                <w:b/>
                <w:bCs/>
              </w:rPr>
            </w:pPr>
            <w:r w:rsidRPr="00453038">
              <w:rPr>
                <w:b/>
                <w:bCs/>
              </w:rPr>
              <w:t>Any other issue</w:t>
            </w:r>
            <w:r w:rsidR="007212D1">
              <w:rPr>
                <w:b/>
                <w:bCs/>
              </w:rPr>
              <w:t xml:space="preserve"> relevant to addressing financial exclusion and de-risking</w:t>
            </w:r>
            <w:r w:rsidRPr="00453038">
              <w:rPr>
                <w:b/>
                <w:bCs/>
              </w:rPr>
              <w:t>:</w:t>
            </w:r>
          </w:p>
          <w:p w14:paraId="43EA4051" w14:textId="417D8211" w:rsidR="00DD5F5E" w:rsidRPr="00453038" w:rsidRDefault="00DD5F5E" w:rsidP="00DD5F5E">
            <w:pPr>
              <w:spacing w:before="80" w:after="80"/>
              <w:rPr>
                <w:b/>
                <w:bCs/>
              </w:rPr>
            </w:pPr>
          </w:p>
        </w:tc>
      </w:tr>
    </w:tbl>
    <w:p w14:paraId="2BD8E77E" w14:textId="77777777" w:rsidR="00400E24" w:rsidRPr="00233EA6" w:rsidRDefault="00400E24" w:rsidP="00400E24">
      <w:pPr>
        <w:spacing w:after="0"/>
        <w:jc w:val="both"/>
        <w:rPr>
          <w:rFonts w:ascii="Times New Roman" w:hAnsi="Times New Roman" w:cs="Times New Roman"/>
          <w:sz w:val="24"/>
          <w:szCs w:val="24"/>
        </w:rPr>
      </w:pPr>
    </w:p>
    <w:p w14:paraId="4D6A8343" w14:textId="77777777" w:rsidR="003F5FFF" w:rsidRPr="00400E24" w:rsidRDefault="003F5FFF" w:rsidP="00400E24"/>
    <w:sectPr w:rsidR="003F5FFF" w:rsidRPr="00400E24" w:rsidSect="00F962FC">
      <w:headerReference w:type="even" r:id="rId11"/>
      <w:headerReference w:type="default" r:id="rId12"/>
      <w:footerReference w:type="even" r:id="rId13"/>
      <w:footerReference w:type="default" r:id="rId14"/>
      <w:endnotePr>
        <w:numFmt w:val="decimal"/>
        <w:numRestart w:val="eachSect"/>
      </w:endnotePr>
      <w:pgSz w:w="11906" w:h="16838" w:code="9"/>
      <w:pgMar w:top="1440" w:right="1800" w:bottom="1440" w:left="1800"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9E73" w14:textId="77777777" w:rsidR="00F962FC" w:rsidRDefault="00F962FC">
      <w:pPr>
        <w:spacing w:after="0" w:line="240" w:lineRule="auto"/>
      </w:pPr>
      <w:r>
        <w:separator/>
      </w:r>
    </w:p>
  </w:endnote>
  <w:endnote w:type="continuationSeparator" w:id="0">
    <w:p w14:paraId="4334C04A" w14:textId="77777777" w:rsidR="00F962FC" w:rsidRDefault="00F9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sdtPr>
    <w:sdtEndPr/>
    <w:sdtContent>
      <w:p w14:paraId="4281DB2A" w14:textId="77777777" w:rsidR="007E233B" w:rsidRDefault="007E233B" w:rsidP="004E100F">
        <w:pPr>
          <w:pStyle w:val="Footer"/>
          <w:jc w:val="right"/>
        </w:pPr>
        <w:r w:rsidRPr="00C93525">
          <w:t xml:space="preserve"> </w:t>
        </w:r>
      </w:p>
    </w:sdtContent>
  </w:sdt>
  <w:sdt>
    <w:sdtPr>
      <w:alias w:val="Classification"/>
      <w:tag w:val="txtHeaderClassif"/>
      <w:id w:val="-1918931641"/>
    </w:sdtPr>
    <w:sdtEndPr/>
    <w:sdtContent>
      <w:p w14:paraId="0AC1AFC1" w14:textId="77777777" w:rsidR="007E233B" w:rsidRDefault="007E233B" w:rsidP="004E100F">
        <w:pPr>
          <w:pStyle w:val="FooterClassification"/>
          <w:jc w:val="left"/>
        </w:pPr>
        <w:r w:rsidRPr="00C93525">
          <w:t>For Official Use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sdtPr>
    <w:sdtEndPr/>
    <w:sdtContent>
      <w:p w14:paraId="29946BD9" w14:textId="77777777" w:rsidR="007E233B" w:rsidRPr="00FD7BD8" w:rsidRDefault="007E233B" w:rsidP="004E100F">
        <w:pPr>
          <w:pStyle w:val="Footer"/>
          <w:jc w:val="left"/>
          <w:rPr>
            <w:caps w:val="0"/>
            <w:szCs w:val="16"/>
          </w:rPr>
        </w:pPr>
        <w:r w:rsidRPr="00C93525">
          <w:t xml:space="preserve"> </w:t>
        </w:r>
      </w:p>
    </w:sdtContent>
  </w:sdt>
  <w:sdt>
    <w:sdtPr>
      <w:alias w:val="Classification"/>
      <w:tag w:val="txtHeaderClassif"/>
      <w:id w:val="-311407045"/>
      <w:showingPlcHdr/>
    </w:sdtPr>
    <w:sdtEndPr/>
    <w:sdtContent>
      <w:p w14:paraId="3DFA1C54" w14:textId="77777777" w:rsidR="007E233B" w:rsidRPr="00FD7BD8" w:rsidRDefault="007E233B"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01B9" w14:textId="77777777" w:rsidR="00F962FC" w:rsidRDefault="00F962FC">
      <w:pPr>
        <w:spacing w:after="0" w:line="240" w:lineRule="auto"/>
      </w:pPr>
      <w:r>
        <w:separator/>
      </w:r>
    </w:p>
  </w:footnote>
  <w:footnote w:type="continuationSeparator" w:id="0">
    <w:p w14:paraId="0B7F1692" w14:textId="77777777" w:rsidR="00F962FC" w:rsidRDefault="00F96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DC6A" w14:textId="77777777" w:rsidR="007E233B" w:rsidRDefault="00002F03" w:rsidP="004E100F">
    <w:pPr>
      <w:pStyle w:val="Header"/>
    </w:pPr>
    <w:sdt>
      <w:sdtPr>
        <w:rPr>
          <w:rStyle w:val="PageNumber"/>
        </w:rPr>
        <w:alias w:val="Page Number"/>
        <w:tag w:val="TxtPageNumber"/>
        <w:id w:val="-1835755985"/>
      </w:sdtPr>
      <w:sdtEndPr>
        <w:rPr>
          <w:rStyle w:val="DefaultParagraphFont"/>
          <w:b w:val="0"/>
        </w:rPr>
      </w:sdtEndPr>
      <w:sdtContent>
        <w:r w:rsidR="007E233B" w:rsidRPr="00CC3749">
          <w:rPr>
            <w:rStyle w:val="PageNumber"/>
          </w:rPr>
          <w:fldChar w:fldCharType="begin"/>
        </w:r>
        <w:r w:rsidR="007E233B" w:rsidRPr="00CC3749">
          <w:rPr>
            <w:rStyle w:val="PageNumber"/>
          </w:rPr>
          <w:instrText xml:space="preserve"> PAGE   \* MERGEFORMAT </w:instrText>
        </w:r>
        <w:r w:rsidR="007E233B" w:rsidRPr="00CC3749">
          <w:rPr>
            <w:rStyle w:val="PageNumber"/>
          </w:rPr>
          <w:fldChar w:fldCharType="separate"/>
        </w:r>
        <w:r w:rsidR="007E233B">
          <w:rPr>
            <w:rStyle w:val="PageNumber"/>
            <w:noProof/>
          </w:rPr>
          <w:t>2</w:t>
        </w:r>
        <w:r w:rsidR="007E233B" w:rsidRPr="00CC3749">
          <w:rPr>
            <w:rStyle w:val="PageNumber"/>
            <w:noProof/>
          </w:rPr>
          <w:fldChar w:fldCharType="end"/>
        </w:r>
      </w:sdtContent>
    </w:sdt>
    <w:r w:rsidR="007E233B">
      <w:t xml:space="preserve"> </w:t>
    </w:r>
    <w:r w:rsidR="007E233B">
      <w:sym w:font="Symbol" w:char="F07C"/>
    </w:r>
    <w:r w:rsidR="007E233B">
      <w:t xml:space="preserve"> </w:t>
    </w:r>
    <w:sdt>
      <w:sdtPr>
        <w:rPr>
          <w:rStyle w:val="HeaderTitle"/>
        </w:rPr>
        <w:alias w:val="Cote/Chapter"/>
        <w:tag w:val="txtHeaderValue"/>
        <w:id w:val="-308635562"/>
      </w:sdtPr>
      <w:sdtEndPr>
        <w:rPr>
          <w:rStyle w:val="DefaultParagraphFont"/>
          <w:caps w:val="0"/>
          <w:sz w:val="22"/>
        </w:rPr>
      </w:sdtEndPr>
      <w:sdtContent>
        <w:r w:rsidR="007E233B">
          <w:rPr>
            <w:rStyle w:val="HeaderTitle"/>
          </w:rPr>
          <w:t>FATF/</w:t>
        </w:r>
        <w:proofErr w:type="gramStart"/>
        <w:r w:rsidR="007E233B">
          <w:rPr>
            <w:rStyle w:val="HeaderTitle"/>
          </w:rPr>
          <w:t>PDG(</w:t>
        </w:r>
        <w:proofErr w:type="gramEnd"/>
        <w:r w:rsidR="007E233B">
          <w:rPr>
            <w:rStyle w:val="HeaderTitle"/>
          </w:rPr>
          <w:t>2023)18/REV2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D2C6" w14:textId="77777777" w:rsidR="007E233B" w:rsidRDefault="007E233B" w:rsidP="004E100F">
    <w:pPr>
      <w:pStyle w:val="Header"/>
      <w:jc w:val="right"/>
    </w:pPr>
    <w:r>
      <w:rPr>
        <w:rStyle w:val="PageNumber"/>
      </w:rPr>
      <w:sym w:font="Symbol" w:char="F07C"/>
    </w:r>
    <w:r>
      <w:rPr>
        <w:rStyle w:val="PageNumber"/>
      </w:rPr>
      <w:t xml:space="preserve"> </w:t>
    </w:r>
    <w:sdt>
      <w:sdtPr>
        <w:rPr>
          <w:rStyle w:val="PageNumber"/>
        </w:rPr>
        <w:alias w:val="Page Number"/>
        <w:tag w:val="TxtPageNumber"/>
        <w:id w:val="1076251128"/>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Pr>
            <w:rStyle w:val="PageNumber"/>
            <w:noProof/>
          </w:rPr>
          <w:t>3</w:t>
        </w:r>
        <w:r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4BB"/>
    <w:multiLevelType w:val="hybridMultilevel"/>
    <w:tmpl w:val="5DB2D05E"/>
    <w:lvl w:ilvl="0" w:tplc="FFFFFFFF">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868F5"/>
    <w:multiLevelType w:val="hybridMultilevel"/>
    <w:tmpl w:val="25E41B3A"/>
    <w:lvl w:ilvl="0" w:tplc="FFFFFFFF">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3" w15:restartNumberingAfterBreak="0">
    <w:nsid w:val="18FE04D8"/>
    <w:multiLevelType w:val="hybridMultilevel"/>
    <w:tmpl w:val="25E41B3A"/>
    <w:lvl w:ilvl="0" w:tplc="08090019">
      <w:start w:val="1"/>
      <w:numFmt w:val="lowerLetter"/>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F46A5"/>
    <w:multiLevelType w:val="hybridMultilevel"/>
    <w:tmpl w:val="FC9204C6"/>
    <w:lvl w:ilvl="0" w:tplc="5B7C1B8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C6464"/>
    <w:multiLevelType w:val="hybridMultilevel"/>
    <w:tmpl w:val="5DB2D05E"/>
    <w:lvl w:ilvl="0" w:tplc="FFFFFFFF">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136471"/>
    <w:multiLevelType w:val="hybridMultilevel"/>
    <w:tmpl w:val="25E41B3A"/>
    <w:lvl w:ilvl="0" w:tplc="08090019">
      <w:start w:val="1"/>
      <w:numFmt w:val="lowerLetter"/>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61834"/>
    <w:multiLevelType w:val="hybridMultilevel"/>
    <w:tmpl w:val="5DB2D05E"/>
    <w:lvl w:ilvl="0" w:tplc="FFFFFFFF">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EF2BC8"/>
    <w:multiLevelType w:val="hybridMultilevel"/>
    <w:tmpl w:val="FC9204C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63716A"/>
    <w:multiLevelType w:val="hybridMultilevel"/>
    <w:tmpl w:val="5DB2D05E"/>
    <w:lvl w:ilvl="0" w:tplc="08090019">
      <w:start w:val="1"/>
      <w:numFmt w:val="lowerLetter"/>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40367"/>
    <w:multiLevelType w:val="hybridMultilevel"/>
    <w:tmpl w:val="1D08058E"/>
    <w:lvl w:ilvl="0" w:tplc="75C8E7C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575258">
    <w:abstractNumId w:val="2"/>
  </w:num>
  <w:num w:numId="2" w16cid:durableId="240795769">
    <w:abstractNumId w:val="6"/>
  </w:num>
  <w:num w:numId="3" w16cid:durableId="552473483">
    <w:abstractNumId w:val="9"/>
  </w:num>
  <w:num w:numId="4" w16cid:durableId="2120559780">
    <w:abstractNumId w:val="10"/>
  </w:num>
  <w:num w:numId="5" w16cid:durableId="969091814">
    <w:abstractNumId w:val="3"/>
  </w:num>
  <w:num w:numId="6" w16cid:durableId="1790666043">
    <w:abstractNumId w:val="4"/>
  </w:num>
  <w:num w:numId="7" w16cid:durableId="1460763709">
    <w:abstractNumId w:val="0"/>
  </w:num>
  <w:num w:numId="8" w16cid:durableId="230627669">
    <w:abstractNumId w:val="5"/>
  </w:num>
  <w:num w:numId="9" w16cid:durableId="2007702655">
    <w:abstractNumId w:val="7"/>
  </w:num>
  <w:num w:numId="10" w16cid:durableId="1081485576">
    <w:abstractNumId w:val="1"/>
  </w:num>
  <w:num w:numId="11" w16cid:durableId="514812128">
    <w:abstractNumId w:val="2"/>
  </w:num>
  <w:num w:numId="12" w16cid:durableId="1278751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100895A574E4D5CC92BE8204863DEC261C19C9D873C03BCA6028DC03C5FD5F1A"/>
  </w:docVars>
  <w:rsids>
    <w:rsidRoot w:val="00400E24"/>
    <w:rsid w:val="00064BEA"/>
    <w:rsid w:val="000A23E0"/>
    <w:rsid w:val="000A385C"/>
    <w:rsid w:val="000A44D6"/>
    <w:rsid w:val="000D790F"/>
    <w:rsid w:val="000E43EC"/>
    <w:rsid w:val="000F34AE"/>
    <w:rsid w:val="00146057"/>
    <w:rsid w:val="00155A56"/>
    <w:rsid w:val="00174C36"/>
    <w:rsid w:val="002132B3"/>
    <w:rsid w:val="002628DF"/>
    <w:rsid w:val="00277394"/>
    <w:rsid w:val="002F1B98"/>
    <w:rsid w:val="0038334E"/>
    <w:rsid w:val="003F5FFF"/>
    <w:rsid w:val="00400E24"/>
    <w:rsid w:val="004145B4"/>
    <w:rsid w:val="00443C42"/>
    <w:rsid w:val="004521F2"/>
    <w:rsid w:val="00453038"/>
    <w:rsid w:val="00486A42"/>
    <w:rsid w:val="00596A54"/>
    <w:rsid w:val="005A2D08"/>
    <w:rsid w:val="005E32FD"/>
    <w:rsid w:val="00633D5A"/>
    <w:rsid w:val="00650EA9"/>
    <w:rsid w:val="007212D1"/>
    <w:rsid w:val="007436C8"/>
    <w:rsid w:val="007D2BA7"/>
    <w:rsid w:val="007E233B"/>
    <w:rsid w:val="00821BB7"/>
    <w:rsid w:val="00835E91"/>
    <w:rsid w:val="0085171B"/>
    <w:rsid w:val="00874F12"/>
    <w:rsid w:val="008773D1"/>
    <w:rsid w:val="00895D62"/>
    <w:rsid w:val="008D75E7"/>
    <w:rsid w:val="008F089E"/>
    <w:rsid w:val="00902162"/>
    <w:rsid w:val="009D5C83"/>
    <w:rsid w:val="009F67A3"/>
    <w:rsid w:val="00A522E4"/>
    <w:rsid w:val="00AB1723"/>
    <w:rsid w:val="00B27C75"/>
    <w:rsid w:val="00BE7B4C"/>
    <w:rsid w:val="00C4631D"/>
    <w:rsid w:val="00C54265"/>
    <w:rsid w:val="00C7031B"/>
    <w:rsid w:val="00CB42EC"/>
    <w:rsid w:val="00D359DF"/>
    <w:rsid w:val="00D755E2"/>
    <w:rsid w:val="00DB113B"/>
    <w:rsid w:val="00DD5237"/>
    <w:rsid w:val="00DD5F5E"/>
    <w:rsid w:val="00EC6A06"/>
    <w:rsid w:val="00ED7BB5"/>
    <w:rsid w:val="00F9382B"/>
    <w:rsid w:val="00F962FC"/>
    <w:rsid w:val="00FB16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F147"/>
  <w15:chartTrackingRefBased/>
  <w15:docId w15:val="{E4C652E6-033C-4728-BBE0-35DE73EB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24"/>
    <w:rPr>
      <w:lang w:val="en-GB"/>
    </w:rPr>
  </w:style>
  <w:style w:type="paragraph" w:styleId="Heading2">
    <w:name w:val="heading 2"/>
    <w:basedOn w:val="Normal"/>
    <w:next w:val="Normal"/>
    <w:link w:val="Heading2Char"/>
    <w:uiPriority w:val="9"/>
    <w:semiHidden/>
    <w:unhideWhenUsed/>
    <w:qFormat/>
    <w:rsid w:val="00400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3"/>
    <w:qFormat/>
    <w:rsid w:val="00400E24"/>
    <w:pPr>
      <w:spacing w:before="120" w:after="120"/>
      <w:ind w:left="680" w:right="680"/>
    </w:pPr>
    <w:rPr>
      <w:rFonts w:eastAsia="SimSun"/>
    </w:rPr>
  </w:style>
  <w:style w:type="character" w:customStyle="1" w:styleId="ParaChar">
    <w:name w:val="Para Char"/>
    <w:basedOn w:val="DefaultParagraphFont"/>
    <w:link w:val="Para0"/>
    <w:uiPriority w:val="3"/>
    <w:rsid w:val="00400E24"/>
    <w:rPr>
      <w:rFonts w:eastAsia="SimSun"/>
      <w:lang w:val="en-GB"/>
    </w:rPr>
  </w:style>
  <w:style w:type="paragraph" w:customStyle="1" w:styleId="Title2">
    <w:name w:val="Title 2"/>
    <w:basedOn w:val="Heading2"/>
    <w:next w:val="Para0"/>
    <w:qFormat/>
    <w:rsid w:val="00400E24"/>
    <w:rPr>
      <w:color w:val="4E81BD"/>
    </w:rPr>
  </w:style>
  <w:style w:type="paragraph" w:customStyle="1" w:styleId="Para">
    <w:name w:val="Para #"/>
    <w:basedOn w:val="Normal"/>
    <w:link w:val="ParaChar0"/>
    <w:uiPriority w:val="4"/>
    <w:qFormat/>
    <w:rsid w:val="00400E24"/>
    <w:pPr>
      <w:numPr>
        <w:numId w:val="1"/>
      </w:numPr>
      <w:tabs>
        <w:tab w:val="left" w:pos="1361"/>
      </w:tabs>
      <w:spacing w:before="120" w:after="120"/>
      <w:ind w:right="680"/>
    </w:pPr>
    <w:rPr>
      <w:rFonts w:eastAsia="SimSun"/>
    </w:rPr>
  </w:style>
  <w:style w:type="paragraph" w:styleId="Footer">
    <w:name w:val="footer"/>
    <w:basedOn w:val="Normal"/>
    <w:link w:val="FooterChar"/>
    <w:uiPriority w:val="99"/>
    <w:rsid w:val="00400E24"/>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0E24"/>
    <w:rPr>
      <w:caps/>
      <w:sz w:val="16"/>
      <w:lang w:val="en-GB"/>
    </w:rPr>
  </w:style>
  <w:style w:type="paragraph" w:customStyle="1" w:styleId="FooterClassification">
    <w:name w:val="Footer Classification"/>
    <w:basedOn w:val="Normal"/>
    <w:rsid w:val="00400E24"/>
    <w:pPr>
      <w:jc w:val="right"/>
    </w:pPr>
    <w:rPr>
      <w:sz w:val="16"/>
    </w:rPr>
  </w:style>
  <w:style w:type="paragraph" w:styleId="Header">
    <w:name w:val="header"/>
    <w:basedOn w:val="Normal"/>
    <w:link w:val="HeaderChar"/>
    <w:uiPriority w:val="99"/>
    <w:rsid w:val="00400E24"/>
    <w:pPr>
      <w:tabs>
        <w:tab w:val="center" w:pos="4513"/>
        <w:tab w:val="right" w:pos="9026"/>
      </w:tabs>
    </w:pPr>
  </w:style>
  <w:style w:type="character" w:customStyle="1" w:styleId="HeaderChar">
    <w:name w:val="Header Char"/>
    <w:basedOn w:val="DefaultParagraphFont"/>
    <w:link w:val="Header"/>
    <w:uiPriority w:val="99"/>
    <w:rsid w:val="00400E24"/>
    <w:rPr>
      <w:lang w:val="en-GB"/>
    </w:rPr>
  </w:style>
  <w:style w:type="character" w:customStyle="1" w:styleId="HeaderTitle">
    <w:name w:val="Header Title"/>
    <w:uiPriority w:val="1"/>
    <w:rsid w:val="00400E24"/>
    <w:rPr>
      <w:rFonts w:asciiTheme="minorHAnsi" w:hAnsiTheme="minorHAnsi"/>
      <w:caps/>
      <w:smallCaps w:val="0"/>
      <w:sz w:val="18"/>
    </w:rPr>
  </w:style>
  <w:style w:type="character" w:styleId="PageNumber">
    <w:name w:val="page number"/>
    <w:basedOn w:val="DefaultParagraphFont"/>
    <w:uiPriority w:val="99"/>
    <w:rsid w:val="00400E24"/>
    <w:rPr>
      <w:rFonts w:asciiTheme="minorHAnsi" w:hAnsiTheme="minorHAnsi"/>
      <w:b/>
      <w:sz w:val="22"/>
    </w:rPr>
  </w:style>
  <w:style w:type="character" w:styleId="Hyperlink">
    <w:name w:val="Hyperlink"/>
    <w:basedOn w:val="DefaultParagraphFont"/>
    <w:uiPriority w:val="99"/>
    <w:unhideWhenUsed/>
    <w:rsid w:val="00400E24"/>
    <w:rPr>
      <w:color w:val="0563C1" w:themeColor="hyperlink"/>
      <w:u w:val="single"/>
    </w:rPr>
  </w:style>
  <w:style w:type="character" w:customStyle="1" w:styleId="ParaChar0">
    <w:name w:val="Para # Char"/>
    <w:basedOn w:val="DefaultParagraphFont"/>
    <w:link w:val="Para"/>
    <w:uiPriority w:val="4"/>
    <w:rsid w:val="00400E24"/>
    <w:rPr>
      <w:rFonts w:eastAsia="SimSun"/>
      <w:lang w:val="en-GB"/>
    </w:rPr>
  </w:style>
  <w:style w:type="paragraph" w:customStyle="1" w:styleId="FATF-TEXTE1115">
    <w:name w:val="FATF-TEXTE 11/15"/>
    <w:qFormat/>
    <w:rsid w:val="00400E24"/>
    <w:pPr>
      <w:tabs>
        <w:tab w:val="left" w:pos="624"/>
        <w:tab w:val="left" w:pos="1247"/>
        <w:tab w:val="left" w:pos="1871"/>
        <w:tab w:val="left" w:pos="2495"/>
        <w:tab w:val="left" w:pos="3119"/>
      </w:tabs>
      <w:spacing w:after="120" w:line="300" w:lineRule="exact"/>
      <w:jc w:val="both"/>
    </w:pPr>
    <w:rPr>
      <w:rFonts w:ascii="Cambria" w:eastAsia="Times New Roman" w:hAnsi="Cambria" w:cs="Times New Roman"/>
      <w:kern w:val="0"/>
      <w:lang w:val="en-GB" w:eastAsia="zh-CN"/>
      <w14:ligatures w14:val="none"/>
    </w:rPr>
  </w:style>
  <w:style w:type="paragraph" w:styleId="ListParagraph">
    <w:name w:val="List Paragraph"/>
    <w:basedOn w:val="Normal"/>
    <w:uiPriority w:val="34"/>
    <w:qFormat/>
    <w:rsid w:val="00400E24"/>
    <w:pPr>
      <w:ind w:left="720"/>
      <w:contextualSpacing/>
    </w:pPr>
  </w:style>
  <w:style w:type="character" w:styleId="CommentReference">
    <w:name w:val="annotation reference"/>
    <w:basedOn w:val="DefaultParagraphFont"/>
    <w:uiPriority w:val="99"/>
    <w:semiHidden/>
    <w:unhideWhenUsed/>
    <w:rsid w:val="00400E24"/>
    <w:rPr>
      <w:sz w:val="16"/>
      <w:szCs w:val="16"/>
    </w:rPr>
  </w:style>
  <w:style w:type="paragraph" w:styleId="CommentText">
    <w:name w:val="annotation text"/>
    <w:basedOn w:val="Normal"/>
    <w:link w:val="CommentTextChar"/>
    <w:uiPriority w:val="99"/>
    <w:unhideWhenUsed/>
    <w:rsid w:val="00400E24"/>
    <w:pPr>
      <w:spacing w:line="240" w:lineRule="auto"/>
    </w:pPr>
    <w:rPr>
      <w:sz w:val="20"/>
      <w:szCs w:val="20"/>
    </w:rPr>
  </w:style>
  <w:style w:type="character" w:customStyle="1" w:styleId="CommentTextChar">
    <w:name w:val="Comment Text Char"/>
    <w:basedOn w:val="DefaultParagraphFont"/>
    <w:link w:val="CommentText"/>
    <w:uiPriority w:val="99"/>
    <w:rsid w:val="00400E24"/>
    <w:rPr>
      <w:sz w:val="20"/>
      <w:szCs w:val="20"/>
      <w:lang w:val="en-GB"/>
    </w:rPr>
  </w:style>
  <w:style w:type="paragraph" w:customStyle="1" w:styleId="Title3">
    <w:name w:val="Title 3"/>
    <w:basedOn w:val="Normal"/>
    <w:next w:val="Para0"/>
    <w:qFormat/>
    <w:rsid w:val="00400E24"/>
    <w:pPr>
      <w:keepNext/>
      <w:keepLines/>
      <w:tabs>
        <w:tab w:val="left" w:pos="850"/>
        <w:tab w:val="left" w:pos="1191"/>
        <w:tab w:val="left" w:pos="1531"/>
      </w:tabs>
      <w:spacing w:before="240" w:after="120" w:line="240" w:lineRule="auto"/>
      <w:ind w:left="680" w:right="680"/>
      <w:outlineLvl w:val="2"/>
    </w:pPr>
    <w:rPr>
      <w:rFonts w:ascii="Times New Roman" w:hAnsi="Times New Roman" w:cs="Times New Roman"/>
      <w:b/>
      <w:i/>
      <w:kern w:val="0"/>
      <w:sz w:val="24"/>
      <w14:ligatures w14:val="none"/>
    </w:rPr>
  </w:style>
  <w:style w:type="table" w:styleId="TableGrid">
    <w:name w:val="Table Grid"/>
    <w:basedOn w:val="TableNormal"/>
    <w:uiPriority w:val="39"/>
    <w:rsid w:val="00400E24"/>
    <w:pPr>
      <w:spacing w:after="0" w:line="240" w:lineRule="auto"/>
    </w:pPr>
    <w:rPr>
      <w:rFonts w:ascii="Times New Roman" w:hAnsi="Times New Roman"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00E24"/>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400E24"/>
    <w:rPr>
      <w:rFonts w:asciiTheme="majorHAnsi" w:eastAsiaTheme="majorEastAsia" w:hAnsiTheme="majorHAnsi" w:cstheme="majorBidi"/>
      <w:color w:val="2F5496" w:themeColor="accent1" w:themeShade="BF"/>
      <w:sz w:val="26"/>
      <w:szCs w:val="26"/>
      <w:lang w:val="en-GB"/>
    </w:rPr>
  </w:style>
  <w:style w:type="paragraph" w:styleId="Revision">
    <w:name w:val="Revision"/>
    <w:hidden/>
    <w:uiPriority w:val="99"/>
    <w:semiHidden/>
    <w:rsid w:val="00D755E2"/>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155A56"/>
    <w:rPr>
      <w:b/>
      <w:bCs/>
    </w:rPr>
  </w:style>
  <w:style w:type="character" w:customStyle="1" w:styleId="CommentSubjectChar">
    <w:name w:val="Comment Subject Char"/>
    <w:basedOn w:val="CommentTextChar"/>
    <w:link w:val="CommentSubject"/>
    <w:uiPriority w:val="99"/>
    <w:semiHidden/>
    <w:rsid w:val="00155A5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F758F8F0D715C4CA37F4DE88FE9F129" ma:contentTypeVersion="65" ma:contentTypeDescription="" ma:contentTypeScope="" ma:versionID="8ca4306bcd2242f58c0bcc3596ac92c0">
  <xsd:schema xmlns:xsd="http://www.w3.org/2001/XMLSchema" xmlns:xs="http://www.w3.org/2001/XMLSchema" xmlns:p="http://schemas.microsoft.com/office/2006/metadata/properties" xmlns:ns2="c94570b9-8831-43f2-b70c-0cad48a8c3b0" xmlns:ns3="ca82dde9-3436-4d3d-bddd-d31447390034" xmlns:ns4="66f79233-c467-41b3-a389-c101ba401ba7" xmlns:ns5="c94570b9-8831-43f2-b70c-0cad48a8c3b0" xmlns:ns6="http://schemas.microsoft.com/sharepoint/v4" targetNamespace="http://schemas.microsoft.com/office/2006/metadata/properties" ma:root="true" ma:fieldsID="86d10afaf5a78fd692dc2d1a754cd877" ns5:_="" ns3:_="" ns4:_="" ns6:_="">
    <xsd:import namespace="c94570b9-8831-43f2-b70c-0cad48a8c3b0"/>
    <xsd:import namespace="ca82dde9-3436-4d3d-bddd-d31447390034"/>
    <xsd:import namespace="66f79233-c467-41b3-a389-c101ba401ba7"/>
    <xsd:import namespace="c94570b9-8831-43f2-b70c-0cad48a8c3b0"/>
    <xsd:import namespace="http://schemas.microsoft.com/sharepoint/v4"/>
    <xsd:element name="properties">
      <xsd:complexType>
        <xsd:sequence>
          <xsd:element name="documentManagement">
            <xsd:complexType>
              <xsd:all>
                <xsd:element ref="ns2:OECDMeetingDate" minOccurs="0"/>
                <xsd:element ref="ns3:OECDlanguage" minOccurs="0"/>
                <xsd:element ref="ns2: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3:TaxCatchAllLabel" minOccurs="0"/>
                <xsd:element ref="ns2:eShareCommitteeTaxHTField0" minOccurs="0"/>
                <xsd:element ref="ns2:eSharePWBTaxHTField0" minOccurs="0"/>
                <xsd:element ref="ns3:OECDCountry_0" minOccurs="0"/>
                <xsd:element ref="ns2:hfa66f2e5af148f08064c2e62791b306" minOccurs="0"/>
                <xsd:element ref="ns4:OECDCommunityDocumentID" minOccurs="0"/>
                <xsd:element ref="ns4:OECDDeliverableManager" minOccurs="0"/>
                <xsd:element ref="ns5:eShareHorizProjTaxHTField0" minOccurs="0"/>
                <xsd:element ref="ns3:TaxCatchAll" minOccurs="0"/>
                <xsd:element ref="ns4:Project_x003a_ID" minOccurs="0"/>
                <xsd:element ref="ns4:Project_x003A_ID1" minOccurs="0"/>
                <xsd:element ref="ns4:OECDSharingStatus" minOccurs="0"/>
                <xsd:element ref="ns3:OECDTopic_0" minOccurs="0"/>
                <xsd:element ref="ns2:OECDYear" minOccurs="0"/>
                <xsd:element ref="ns4:OECDTagsCache" minOccurs="0"/>
                <xsd:element ref="ns2:eShareTopicTaxHTField0" minOccurs="0"/>
                <xsd:element ref="ns2:OECDDocumentType" minOccurs="0"/>
                <xsd:element ref="ns4:g48437ce2c3c4c508e6dbb232c223ecb" minOccurs="0"/>
                <xsd:element ref="ns4:OECDCommunityDocumentURL" minOccurs="0"/>
                <xsd:element ref="ns3:OECDKeywords_0" minOccurs="0"/>
                <xsd:element ref="ns2:OECDKimProvenance" minOccurs="0"/>
                <xsd:element ref="ns2:OECDKimBussinessContext" minOccurs="0"/>
                <xsd:element ref="ns3:OECDCommittee_0" minOccurs="0"/>
                <xsd:element ref="ns3:OECDPWB_0" minOccurs="0"/>
                <xsd:element ref="ns5:eShareProjectStructureTaxHTField0" minOccurs="0"/>
                <xsd:element ref="ns2:OECDDocumentTyp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ExpirationDate" ma:index="8" nillable="true" ma:displayName="Highlights" ma:default="" ma:format="DateOnly" ma:hidden="true" ma:indexed="true" ma:internalName="OECDExpiration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eShareCommitteeTaxHTField0" ma:index="18" nillable="true" ma:displayName="eShareCommittee_0" ma:description="" ma:hidden="true" ma:internalName="eShareCommitteeTaxHTField0" ma:readOnly="false">
      <xsd:simpleType>
        <xsd:restriction base="dms:Note"/>
      </xsd:simpleType>
    </xsd:element>
    <xsd:element name="eSharePWBTaxHTField0" ma:index="20" nillable="true" ma:displayName="eSharePWB_0" ma:description="" ma:hidden="true" ma:internalName="eSharePWBTaxHTField0" ma:readOnly="false">
      <xsd:simpleType>
        <xsd:restriction base="dms:Note"/>
      </xsd:simpleType>
    </xsd:element>
    <xsd:element name="hfa66f2e5af148f08064c2e62791b306" ma:index="23" nillable="true" ma:displayName="Horizontal project_0" ma:hidden="true" ma:internalName="hfa66f2e5af148f08064c2e62791b306" ma:readOnly="false">
      <xsd:simpleType>
        <xsd:restriction base="dms:Note"/>
      </xsd:simpleType>
    </xsd:element>
    <xsd:element name="OECDYear" ma:index="34" nillable="true" ma:displayName="Year" ma:description="" ma:internalName="OECDYear">
      <xsd:simpleType>
        <xsd:restriction base="dms:Text"/>
      </xsd:simpleType>
    </xsd:element>
    <xsd:element name="eShareTopicTaxHTField0" ma:index="36" nillable="true" ma:displayName="eShareTopic_0" ma:description="" ma:hidden="true" ma:internalName="eShareTopicTaxHTField0" ma:readOnly="false">
      <xsd:simpleType>
        <xsd:restriction base="dms:Note"/>
      </xsd:simpleType>
    </xsd:element>
    <xsd:element name="OECDDocumentType" ma:index="37" nillable="true" ma:displayName="Document Type" ma:description="" ma:hidden="true" ma:internalName="OECDDocumentType" ma:readOnly="false">
      <xsd:simpleType>
        <xsd:restriction base="dms:Text"/>
      </xsd:simpleType>
    </xsd:element>
    <xsd:element name="OECDKimProvenance" ma:index="41" nillable="true" ma:displayName="Kim provenance" ma:description="" ma:hidden="true" ma:internalName="OECDKimProvenance" ma:readOnly="false">
      <xsd:simpleType>
        <xsd:restriction base="dms:Text">
          <xsd:maxLength value="255"/>
        </xsd:restriction>
      </xsd:simpleType>
    </xsd:element>
    <xsd:element name="OECDKimBussinessContext" ma:index="42" nillable="true" ma:displayName="Kim business context" ma:description="" ma:hidden="true" ma:internalName="OECDKimBussinessContext">
      <xsd:simpleType>
        <xsd:restriction base="dms:Text"/>
      </xsd:simpleType>
    </xsd:element>
    <xsd:element name="OECDDocumentType" ma:index="48" nillable="true" ma:displayName="Document Type" ma:description="" ma:hidden="true" ma:internalName="OECDDocument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format="Dropdown" ma:hidden="true" ma:internalName="OECDlanguage" ma:readOnly="false">
      <xsd:simpleType>
        <xsd:restriction base="dms:Choice">
          <xsd:enumeration value="English"/>
          <xsd:enumeration value="French"/>
        </xsd:restriction>
      </xsd:simpleType>
    </xsd:element>
    <xsd:element name="TaxCatchAllLabel" ma:index="17" nillable="true" ma:displayName="Taxonomy Catch All Column1" ma:description="" ma:hidden="true" ma:list="{7332e41c-a27a-4b90-8a39-17b4a0aa2b4d}" ma:internalName="TaxCatchAllLabel" ma:readOnly="false" ma:showField="CatchAllDataLabel"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Country_0" ma:index="22" nillable="true" ma:taxonomy="true" ma:internalName="aa366335bba64f7186c6f91b1ae503c2"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7332e41c-a27a-4b90-8a39-17b4a0aa2b4d}" ma:internalName="TaxCatchAll" ma:readOnly="false" ma:showField="CatchAllData"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Topic_0" ma:index="33" nillable="true" ma:taxonomy="true" ma:internalName="pb5335f8765c484a86ddd10580650a95"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OECDKeywords_0" ma:index="40" nillable="true" ma:taxonomy="true" ma:internalName="oa7c3663990d467cb1b8bb4b775674ad"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OECDCommittee_0" ma:index="43" nillable="true" ma:taxonomy="true" ma:internalName="i9494d90e66747b5adc1d09dfb5832ab"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OECDPWB_0" ma:index="44" nillable="true" ma:taxonomy="true" ma:internalName="fe327ce1b78348aa9b0b52ad26d1c9f6" ma:taxonomyFieldName="OECDPWB" ma:displayName="PWB" ma:default="" ma:fieldId="{fe327ce1-b783-48aa-9b0b-52ad26d1c9f6}" ma:taxonomyMulti="true"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79233-c467-41b3-a389-c101ba401ba7"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8f48db1-5343-49e8-ab56-e192089a4af7" ma:internalName="OECDProjectLookup" ma:readOnly="false" ma:showField="OECDShortProjectName" ma:web="66f79233-c467-41b3-a389-c101ba401ba7">
      <xsd:simpleType>
        <xsd:restriction base="dms:Lookup"/>
      </xsd:simpleType>
    </xsd:element>
    <xsd:element name="OECDProjectManager" ma:index="10" nillable="true" ma:displayName="Project manager" ma:hidden="true" ma:indexed="true" ma:SearchPeopleOnly="false" ma:SharePointGroup="0" ma:internalName="OECD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hidden="true" ma:SearchPeopleOnly="false" ma:SharePointGroup="0" ma:internalName="OECDProject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8f48db1-5343-49e8-ab56-e192089a4af7" ma:internalName="OECDMainProject" ma:readOnly="false" ma:showField="OECDShortProjectName" ma:web="66f79233-c467-41b3-a389-c101ba401ba7">
      <xsd:simpleType>
        <xsd:restriction base="dms:Lookup"/>
      </xsd:simpleType>
    </xsd:element>
    <xsd:element name="OECDPinnedBy" ma:index="15" nillable="true" ma:displayName="Pinned by" ma:hidden="true" ma:SearchPeopleOnly="false" ma:SharePointGroup="0" ma:internalName="OECDPinn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CommunityDocumentID" ma:index="24" nillable="true" ma:displayName="O.N.E Community Document ID" ma:decimals="0" ma:hidden="true" ma:internalName="OECDCommunityDocumentID" ma:readOnly="false" ma:percentage="FALSE">
      <xsd:simpleType>
        <xsd:restriction base="dms:Number"/>
      </xsd:simpleType>
    </xsd:element>
    <xsd:element name="OECDDeliverableManager" ma:index="25" nillable="true" ma:displayName="In charge" ma:hidden="true" ma:SearchPeopleOnly="false" ma:SharePointGroup="0" ma:internalName="OECDDeliverabl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ID" ma:index="28" nillable="true" ma:displayName="Project:ID" ma:list="{78f48db1-5343-49e8-ab56-e192089a4af7}" ma:internalName="Project_x003A_ID" ma:readOnly="true" ma:showField="ID" ma:web="66f79233-c467-41b3-a389-c101ba401ba7">
      <xsd:simpleType>
        <xsd:restriction base="dms:Lookup"/>
      </xsd:simpleType>
    </xsd:element>
    <xsd:element name="Project_x003A_ID1" ma:index="29" nillable="true" ma:displayName="Project:ID" ma:list="{78f48db1-5343-49e8-ab56-e192089a4af7}" ma:internalName="Project_x003A_ID1" ma:readOnly="true" ma:showField="ID" ma:web="66f79233-c467-41b3-a389-c101ba401ba7">
      <xsd:simpleType>
        <xsd:restriction base="dms:Lookup"/>
      </xsd:simpleType>
    </xsd:element>
    <xsd:element name="OECDSharingStatus" ma:index="31" nillable="true" ma:displayName="O.N.E Document Sharing Status" ma:hidden="true" ma:internalName="OECDSharingStatus" ma:readOnly="false">
      <xsd:simpleType>
        <xsd:restriction base="dms:Text"/>
      </xsd:simpleType>
    </xsd:element>
    <xsd:element name="OECDTagsCache" ma:index="35" nillable="true" ma:displayName="Tags cache" ma:hidden="true" ma:internalName="OECDTagsCache" ma:readOnly="false">
      <xsd:simpleType>
        <xsd:restriction base="dms:Note"/>
      </xsd:simpleType>
    </xsd:element>
    <xsd:element name="g48437ce2c3c4c508e6dbb232c223ecb" ma:index="38" nillable="true" ma:displayName="Project owner_0" ma:hidden="true" ma:internalName="g48437ce2c3c4c508e6dbb232c223ecb" ma:readOnly="false">
      <xsd:simpleType>
        <xsd:restriction base="dms:Note"/>
      </xsd:simpleType>
    </xsd:element>
    <xsd:element name="OECDCommunityDocumentURL" ma:index="39" nillable="true" ma:displayName="O.N.E Community Document URL" ma:hidden="true" ma:internalName="OECDCommunityDocumen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eShareHorizProjTaxHTField0" ma:index="26" nillable="true" ma:taxonomy="true" ma:internalName="eShareHorizProjTaxHTField0" ma:taxonomyFieldName="OECDHorizontalProjects" ma:displayName="Horizontal project" ma:readOnly="false" ma:fieldId="{6cde1e3c-9c64-441d-91b9-8b30f378f57c}"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ProjectStructureTaxHTField0" ma:index="46" nillable="true" ma:taxonomy="true" ma:internalName="eShareProjectStructureTaxHTField0" ma:taxonomyFieldName="OECDProjectOwnerStructure" ma:displayName="Project owner" ma:readOnly="false" ma:fieldId="{5af043ef-c550-4d56-93f7-06d41863d273}"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89F64-B7E4-42C9-BDD1-FC139D5556F9}">
  <ds:schemaRefs>
    <ds:schemaRef ds:uri="http://schemas.microsoft.com/sharepoint/v3/contenttype/forms"/>
  </ds:schemaRefs>
</ds:datastoreItem>
</file>

<file path=customXml/itemProps2.xml><?xml version="1.0" encoding="utf-8"?>
<ds:datastoreItem xmlns:ds="http://schemas.openxmlformats.org/officeDocument/2006/customXml" ds:itemID="{BAA0501D-195C-40EA-85BF-CCE4A6B05579}">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D7CCBC89-8313-43DB-82FC-88CA0A2C9D5D}">
  <ds:schemaRefs>
    <ds:schemaRef ds:uri="Microsoft.SharePoint.Taxonomy.ContentTypeSync"/>
  </ds:schemaRefs>
</ds:datastoreItem>
</file>

<file path=customXml/itemProps4.xml><?xml version="1.0" encoding="utf-8"?>
<ds:datastoreItem xmlns:ds="http://schemas.openxmlformats.org/officeDocument/2006/customXml" ds:itemID="{C07BE577-B36F-4289-A18C-E31E990A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70b9-8831-43f2-b70c-0cad48a8c3b0"/>
    <ds:schemaRef ds:uri="ca82dde9-3436-4d3d-bddd-d31447390034"/>
    <ds:schemaRef ds:uri="66f79233-c467-41b3-a389-c101ba401b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6700</Characters>
  <Application>Microsoft Office Word</Application>
  <DocSecurity>0</DocSecurity>
  <Lines>159</Lines>
  <Paragraphs>69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Jenny, FATF/RPU</dc:creator>
  <cp:keywords/>
  <dc:description/>
  <cp:lastModifiedBy>CHAN Jenny, FATF/RPU</cp:lastModifiedBy>
  <cp:revision>2</cp:revision>
  <dcterms:created xsi:type="dcterms:W3CDTF">2024-05-16T16:16:00Z</dcterms:created>
  <dcterms:modified xsi:type="dcterms:W3CDTF">2024-05-16T16:16:00Z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0x0101008B4DD370EC31429186F3AD49F0D3098F00D44DBCB9EB4F45278CB5C9765BE5299500A4858B360C6A491AA753F8BCA47AA91000DF758F8F0D715C4CA37F4DE88FE9F129</vt:lpwstr>
  </property>
  <property fmtid="{D5CDD505-2E9C-101B-9397-08002B2CF9AE}" pid="3" name="OECDDocumentId">
    <vt:lpwstr>100895A574E4D5CC92BE8204863DEC261C19C9D873C03BCA6028DC03C5FD5F1A</vt:lpwstr>
  </property>
  <property fmtid="{D5CDD505-2E9C-101B-9397-08002B2CF9AE}" pid="4" name="OecdDocumentCoteLangHash">
    <vt:lpwstr/>
  </property>
</Properties>
</file>